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3B" w:rsidRPr="004C1668" w:rsidRDefault="00BD3781" w:rsidP="008C3859">
      <w:pPr>
        <w:spacing w:after="120" w:line="360" w:lineRule="auto"/>
        <w:jc w:val="center"/>
        <w:rPr>
          <w:rFonts w:ascii="Times New Roman" w:hAnsi="Times New Roman"/>
          <w:b/>
          <w:bCs/>
          <w:sz w:val="24"/>
          <w:szCs w:val="24"/>
        </w:rPr>
      </w:pPr>
      <w:r>
        <w:rPr>
          <w:rFonts w:ascii="Times New Roman" w:hAnsi="Times New Roman"/>
          <w:b/>
          <w:bCs/>
          <w:sz w:val="24"/>
          <w:szCs w:val="24"/>
        </w:rPr>
        <w:t>La</w:t>
      </w:r>
      <w:r w:rsidR="0078593B" w:rsidRPr="004C1668">
        <w:rPr>
          <w:rFonts w:ascii="Times New Roman" w:hAnsi="Times New Roman"/>
          <w:b/>
          <w:bCs/>
          <w:sz w:val="24"/>
          <w:szCs w:val="24"/>
        </w:rPr>
        <w:t xml:space="preserve"> </w:t>
      </w:r>
      <w:r w:rsidR="00715624">
        <w:rPr>
          <w:rFonts w:ascii="Times New Roman" w:hAnsi="Times New Roman"/>
          <w:b/>
          <w:bCs/>
          <w:sz w:val="24"/>
          <w:szCs w:val="24"/>
        </w:rPr>
        <w:t xml:space="preserve">cadena de supermercados </w:t>
      </w:r>
      <w:r w:rsidR="0078593B" w:rsidRPr="004C1668">
        <w:rPr>
          <w:rFonts w:ascii="Times New Roman" w:hAnsi="Times New Roman"/>
          <w:b/>
          <w:bCs/>
          <w:sz w:val="24"/>
          <w:szCs w:val="24"/>
        </w:rPr>
        <w:t>holand</w:t>
      </w:r>
      <w:r w:rsidR="00715624">
        <w:rPr>
          <w:rFonts w:ascii="Times New Roman" w:hAnsi="Times New Roman"/>
          <w:b/>
          <w:bCs/>
          <w:sz w:val="24"/>
          <w:szCs w:val="24"/>
        </w:rPr>
        <w:t>esa</w:t>
      </w:r>
      <w:r w:rsidR="0078593B" w:rsidRPr="004C1668">
        <w:rPr>
          <w:rFonts w:ascii="Times New Roman" w:hAnsi="Times New Roman"/>
          <w:b/>
          <w:bCs/>
          <w:sz w:val="24"/>
          <w:szCs w:val="24"/>
        </w:rPr>
        <w:t xml:space="preserve"> </w:t>
      </w:r>
      <w:r>
        <w:rPr>
          <w:rFonts w:ascii="Times New Roman" w:hAnsi="Times New Roman"/>
          <w:b/>
          <w:bCs/>
          <w:sz w:val="24"/>
          <w:szCs w:val="24"/>
        </w:rPr>
        <w:t xml:space="preserve">Ahold </w:t>
      </w:r>
      <w:r w:rsidR="00FB34D1" w:rsidRPr="004C1668">
        <w:rPr>
          <w:rFonts w:ascii="Times New Roman" w:hAnsi="Times New Roman"/>
          <w:b/>
          <w:bCs/>
          <w:sz w:val="24"/>
          <w:szCs w:val="24"/>
        </w:rPr>
        <w:t xml:space="preserve">lleva a cabo </w:t>
      </w:r>
      <w:r w:rsidR="00232DC3" w:rsidRPr="004C1668">
        <w:rPr>
          <w:rFonts w:ascii="Times New Roman" w:hAnsi="Times New Roman"/>
          <w:b/>
          <w:bCs/>
          <w:sz w:val="24"/>
          <w:szCs w:val="24"/>
        </w:rPr>
        <w:t xml:space="preserve">la reconversión de sistemas de refrigeración </w:t>
      </w:r>
      <w:r w:rsidR="00715624">
        <w:rPr>
          <w:rFonts w:ascii="Times New Roman" w:hAnsi="Times New Roman"/>
          <w:b/>
          <w:bCs/>
          <w:sz w:val="24"/>
          <w:szCs w:val="24"/>
        </w:rPr>
        <w:t xml:space="preserve">de </w:t>
      </w:r>
      <w:r w:rsidR="00232DC3" w:rsidRPr="004C1668">
        <w:rPr>
          <w:rFonts w:ascii="Times New Roman" w:hAnsi="Times New Roman"/>
          <w:b/>
          <w:bCs/>
          <w:sz w:val="24"/>
          <w:szCs w:val="24"/>
        </w:rPr>
        <w:t xml:space="preserve">R-507A </w:t>
      </w:r>
      <w:r w:rsidR="00FB34D1" w:rsidRPr="004C1668">
        <w:rPr>
          <w:rFonts w:ascii="Times New Roman" w:hAnsi="Times New Roman"/>
          <w:b/>
          <w:bCs/>
          <w:sz w:val="24"/>
          <w:szCs w:val="24"/>
        </w:rPr>
        <w:t>con el nuevo refrigerante Opteon</w:t>
      </w:r>
      <w:r w:rsidR="00FB34D1" w:rsidRPr="004C1668">
        <w:rPr>
          <w:rFonts w:ascii="Times New Roman" w:hAnsi="Times New Roman"/>
          <w:b/>
          <w:bCs/>
          <w:sz w:val="24"/>
          <w:szCs w:val="24"/>
          <w:vertAlign w:val="superscript"/>
        </w:rPr>
        <w:t>®</w:t>
      </w:r>
      <w:r w:rsidR="00FB34D1" w:rsidRPr="004C1668">
        <w:rPr>
          <w:rFonts w:ascii="Times New Roman" w:hAnsi="Times New Roman"/>
          <w:b/>
          <w:bCs/>
          <w:sz w:val="24"/>
          <w:szCs w:val="24"/>
        </w:rPr>
        <w:t xml:space="preserve"> XP40</w:t>
      </w:r>
      <w:r w:rsidR="0078593B" w:rsidRPr="004C1668">
        <w:rPr>
          <w:rFonts w:ascii="Times New Roman" w:hAnsi="Times New Roman"/>
          <w:b/>
          <w:bCs/>
          <w:sz w:val="24"/>
          <w:szCs w:val="24"/>
        </w:rPr>
        <w:t xml:space="preserve"> </w:t>
      </w:r>
      <w:r w:rsidR="00B53A05">
        <w:rPr>
          <w:rFonts w:ascii="Times New Roman" w:hAnsi="Times New Roman"/>
          <w:b/>
          <w:bCs/>
          <w:sz w:val="24"/>
          <w:szCs w:val="24"/>
        </w:rPr>
        <w:t xml:space="preserve">de DuPont </w:t>
      </w:r>
      <w:r w:rsidR="0078593B" w:rsidRPr="004C1668">
        <w:rPr>
          <w:rFonts w:ascii="Times New Roman" w:hAnsi="Times New Roman"/>
          <w:b/>
          <w:bCs/>
          <w:sz w:val="24"/>
          <w:szCs w:val="24"/>
        </w:rPr>
        <w:t>en unos</w:t>
      </w:r>
      <w:r w:rsidR="0069111F" w:rsidRPr="004C1668">
        <w:rPr>
          <w:rFonts w:ascii="Times New Roman" w:hAnsi="Times New Roman"/>
          <w:b/>
          <w:bCs/>
          <w:sz w:val="24"/>
          <w:szCs w:val="24"/>
        </w:rPr>
        <w:t xml:space="preserve"> 200 </w:t>
      </w:r>
      <w:r w:rsidR="00715624">
        <w:rPr>
          <w:rFonts w:ascii="Times New Roman" w:hAnsi="Times New Roman"/>
          <w:b/>
          <w:bCs/>
          <w:sz w:val="24"/>
          <w:szCs w:val="24"/>
        </w:rPr>
        <w:t>establecimientos</w:t>
      </w:r>
    </w:p>
    <w:p w:rsidR="0078593B" w:rsidRPr="004C1668" w:rsidRDefault="00232DC3" w:rsidP="008C3859">
      <w:pPr>
        <w:spacing w:after="120" w:line="360" w:lineRule="auto"/>
        <w:jc w:val="center"/>
        <w:rPr>
          <w:rFonts w:ascii="Times New Roman" w:hAnsi="Times New Roman"/>
          <w:i/>
          <w:iCs/>
        </w:rPr>
      </w:pPr>
      <w:r w:rsidRPr="004C1668">
        <w:rPr>
          <w:rFonts w:ascii="Times New Roman" w:hAnsi="Times New Roman"/>
          <w:i/>
          <w:iCs/>
        </w:rPr>
        <w:t>Comparándolo</w:t>
      </w:r>
      <w:r w:rsidR="0078593B" w:rsidRPr="004C1668">
        <w:rPr>
          <w:rFonts w:ascii="Times New Roman" w:hAnsi="Times New Roman"/>
          <w:i/>
          <w:iCs/>
        </w:rPr>
        <w:t xml:space="preserve"> con</w:t>
      </w:r>
      <w:r w:rsidR="0069111F" w:rsidRPr="004C1668">
        <w:rPr>
          <w:rFonts w:ascii="Times New Roman" w:hAnsi="Times New Roman"/>
          <w:i/>
          <w:iCs/>
        </w:rPr>
        <w:t xml:space="preserve"> R-404A/R-507A, Opteon</w:t>
      </w:r>
      <w:r w:rsidR="0069111F" w:rsidRPr="004C1668">
        <w:rPr>
          <w:rFonts w:ascii="Times New Roman" w:hAnsi="Times New Roman"/>
          <w:i/>
          <w:iCs/>
          <w:vertAlign w:val="superscript"/>
        </w:rPr>
        <w:t>®</w:t>
      </w:r>
      <w:r w:rsidR="0069111F" w:rsidRPr="004C1668">
        <w:rPr>
          <w:rFonts w:ascii="Times New Roman" w:hAnsi="Times New Roman"/>
          <w:i/>
          <w:iCs/>
        </w:rPr>
        <w:t xml:space="preserve"> XP40 </w:t>
      </w:r>
      <w:r w:rsidR="0078593B" w:rsidRPr="004C1668">
        <w:rPr>
          <w:rFonts w:ascii="Times New Roman" w:hAnsi="Times New Roman"/>
          <w:i/>
          <w:iCs/>
        </w:rPr>
        <w:t xml:space="preserve">posee un potencial de calentamiento global inferior en torno a un </w:t>
      </w:r>
      <w:r w:rsidR="0069111F" w:rsidRPr="004C1668">
        <w:rPr>
          <w:rFonts w:ascii="Times New Roman" w:hAnsi="Times New Roman"/>
          <w:i/>
          <w:iCs/>
        </w:rPr>
        <w:t>65</w:t>
      </w:r>
      <w:r w:rsidRPr="004C1668">
        <w:rPr>
          <w:rFonts w:ascii="Times New Roman" w:hAnsi="Times New Roman"/>
          <w:i/>
          <w:iCs/>
        </w:rPr>
        <w:t xml:space="preserve"> por ciento</w:t>
      </w:r>
      <w:r w:rsidR="000424A4" w:rsidRPr="004C1668">
        <w:rPr>
          <w:rFonts w:ascii="Times New Roman" w:hAnsi="Times New Roman"/>
          <w:i/>
          <w:iCs/>
        </w:rPr>
        <w:t xml:space="preserve"> </w:t>
      </w:r>
      <w:r w:rsidR="0078593B" w:rsidRPr="004C1668">
        <w:rPr>
          <w:rFonts w:ascii="Times New Roman" w:hAnsi="Times New Roman"/>
          <w:i/>
          <w:iCs/>
        </w:rPr>
        <w:t>y una eficiencia energética significativamente mayor</w:t>
      </w:r>
    </w:p>
    <w:p w:rsidR="008C3859" w:rsidRPr="004C1668" w:rsidRDefault="001D4766" w:rsidP="00896C1B">
      <w:pPr>
        <w:spacing w:after="120" w:line="360" w:lineRule="auto"/>
        <w:rPr>
          <w:rFonts w:ascii="Times New Roman" w:hAnsi="Times New Roman"/>
          <w:sz w:val="24"/>
          <w:szCs w:val="24"/>
        </w:rPr>
      </w:pPr>
      <w:r>
        <w:rPr>
          <w:rFonts w:ascii="Times New Roman" w:hAnsi="Times New Roman"/>
          <w:sz w:val="24"/>
          <w:szCs w:val="24"/>
        </w:rPr>
        <w:t>Neu-Isenburg</w:t>
      </w:r>
      <w:r w:rsidR="0066496D">
        <w:rPr>
          <w:rFonts w:ascii="Times New Roman" w:hAnsi="Times New Roman"/>
          <w:sz w:val="24"/>
          <w:szCs w:val="24"/>
        </w:rPr>
        <w:t>/Alemania</w:t>
      </w:r>
      <w:r w:rsidR="0069111F" w:rsidRPr="004C1668">
        <w:rPr>
          <w:rFonts w:ascii="Times New Roman" w:hAnsi="Times New Roman"/>
          <w:sz w:val="24"/>
          <w:szCs w:val="24"/>
        </w:rPr>
        <w:t xml:space="preserve">, </w:t>
      </w:r>
      <w:r w:rsidR="0078593B" w:rsidRPr="004C1668">
        <w:rPr>
          <w:rFonts w:ascii="Times New Roman" w:hAnsi="Times New Roman"/>
          <w:sz w:val="24"/>
          <w:szCs w:val="24"/>
        </w:rPr>
        <w:t>octubre de</w:t>
      </w:r>
      <w:r w:rsidR="0069111F" w:rsidRPr="004C1668">
        <w:rPr>
          <w:rFonts w:ascii="Times New Roman" w:hAnsi="Times New Roman"/>
          <w:sz w:val="24"/>
          <w:szCs w:val="24"/>
        </w:rPr>
        <w:t xml:space="preserve"> 2014. </w:t>
      </w:r>
      <w:r w:rsidR="00896C1B" w:rsidRPr="004C1668">
        <w:rPr>
          <w:rFonts w:ascii="Times New Roman" w:hAnsi="Times New Roman"/>
          <w:sz w:val="24"/>
          <w:szCs w:val="24"/>
        </w:rPr>
        <w:t xml:space="preserve">Dentro de su programa de disminución de emisiones de dióxido de carbono </w:t>
      </w:r>
      <w:r w:rsidR="00253103" w:rsidRPr="004C1668">
        <w:rPr>
          <w:rFonts w:ascii="Times New Roman" w:hAnsi="Times New Roman"/>
          <w:sz w:val="24"/>
          <w:szCs w:val="24"/>
        </w:rPr>
        <w:t>(</w:t>
      </w:r>
      <w:r w:rsidR="0069111F" w:rsidRPr="004C1668">
        <w:rPr>
          <w:rFonts w:ascii="Times New Roman" w:hAnsi="Times New Roman"/>
          <w:sz w:val="24"/>
          <w:szCs w:val="24"/>
        </w:rPr>
        <w:t>CO</w:t>
      </w:r>
      <w:r w:rsidR="0069111F" w:rsidRPr="004C1668">
        <w:rPr>
          <w:rFonts w:ascii="Times New Roman" w:hAnsi="Times New Roman"/>
          <w:sz w:val="24"/>
          <w:szCs w:val="24"/>
          <w:vertAlign w:val="subscript"/>
        </w:rPr>
        <w:t>2</w:t>
      </w:r>
      <w:r w:rsidR="00253103" w:rsidRPr="004C1668">
        <w:rPr>
          <w:rFonts w:ascii="Times New Roman" w:hAnsi="Times New Roman"/>
          <w:sz w:val="24"/>
          <w:szCs w:val="24"/>
        </w:rPr>
        <w:t>)</w:t>
      </w:r>
      <w:r w:rsidR="00896C1B" w:rsidRPr="004C1668">
        <w:rPr>
          <w:rFonts w:ascii="Times New Roman" w:hAnsi="Times New Roman"/>
          <w:sz w:val="24"/>
          <w:szCs w:val="24"/>
        </w:rPr>
        <w:t xml:space="preserve">, </w:t>
      </w:r>
      <w:r w:rsidR="00BD3781">
        <w:rPr>
          <w:rFonts w:ascii="Times New Roman" w:hAnsi="Times New Roman"/>
          <w:sz w:val="24"/>
          <w:szCs w:val="24"/>
        </w:rPr>
        <w:t>el</w:t>
      </w:r>
      <w:r w:rsidR="00896C1B" w:rsidRPr="004C1668">
        <w:rPr>
          <w:rFonts w:ascii="Times New Roman" w:hAnsi="Times New Roman"/>
          <w:sz w:val="24"/>
          <w:szCs w:val="24"/>
        </w:rPr>
        <w:t xml:space="preserve"> minorista holandés </w:t>
      </w:r>
      <w:r w:rsidR="00BD3781">
        <w:rPr>
          <w:rFonts w:ascii="Times New Roman" w:hAnsi="Times New Roman"/>
          <w:sz w:val="24"/>
          <w:szCs w:val="24"/>
        </w:rPr>
        <w:t xml:space="preserve">Ahold </w:t>
      </w:r>
      <w:bookmarkStart w:id="0" w:name="_GoBack"/>
      <w:bookmarkEnd w:id="0"/>
      <w:r w:rsidR="00896C1B" w:rsidRPr="004C1668">
        <w:rPr>
          <w:rFonts w:ascii="Times New Roman" w:hAnsi="Times New Roman"/>
          <w:sz w:val="24"/>
          <w:szCs w:val="24"/>
        </w:rPr>
        <w:t xml:space="preserve">está </w:t>
      </w:r>
      <w:r w:rsidR="00232DC3" w:rsidRPr="004C1668">
        <w:rPr>
          <w:rFonts w:ascii="Times New Roman" w:hAnsi="Times New Roman"/>
          <w:sz w:val="24"/>
          <w:szCs w:val="24"/>
        </w:rPr>
        <w:t>llevando a cabo</w:t>
      </w:r>
      <w:r w:rsidR="00896C1B" w:rsidRPr="004C1668">
        <w:rPr>
          <w:rFonts w:ascii="Times New Roman" w:hAnsi="Times New Roman"/>
          <w:sz w:val="24"/>
          <w:szCs w:val="24"/>
        </w:rPr>
        <w:t xml:space="preserve"> la reconversión de sistemas de refrigeración en unos 200 de sus supermercados con el nuevo refrigerante </w:t>
      </w:r>
      <w:r w:rsidR="0069111F" w:rsidRPr="004C1668">
        <w:rPr>
          <w:rFonts w:ascii="Times New Roman" w:hAnsi="Times New Roman"/>
          <w:sz w:val="24"/>
          <w:szCs w:val="24"/>
        </w:rPr>
        <w:t>Opteon</w:t>
      </w:r>
      <w:r w:rsidR="0069111F" w:rsidRPr="004C1668">
        <w:rPr>
          <w:rFonts w:ascii="Times New Roman" w:hAnsi="Times New Roman"/>
          <w:sz w:val="24"/>
          <w:szCs w:val="24"/>
          <w:vertAlign w:val="superscript"/>
        </w:rPr>
        <w:t>®</w:t>
      </w:r>
      <w:r w:rsidR="0069111F" w:rsidRPr="004C1668">
        <w:rPr>
          <w:rFonts w:ascii="Times New Roman" w:hAnsi="Times New Roman"/>
          <w:sz w:val="24"/>
          <w:szCs w:val="24"/>
        </w:rPr>
        <w:t xml:space="preserve"> XP40 (R-449A)</w:t>
      </w:r>
      <w:r w:rsidR="00B53A05">
        <w:rPr>
          <w:rFonts w:ascii="Times New Roman" w:hAnsi="Times New Roman"/>
          <w:sz w:val="24"/>
          <w:szCs w:val="24"/>
        </w:rPr>
        <w:t xml:space="preserve"> de DuPont</w:t>
      </w:r>
      <w:r w:rsidR="0069111F" w:rsidRPr="004C1668">
        <w:rPr>
          <w:rFonts w:ascii="Times New Roman" w:hAnsi="Times New Roman"/>
          <w:sz w:val="24"/>
          <w:szCs w:val="24"/>
        </w:rPr>
        <w:t xml:space="preserve">. </w:t>
      </w:r>
      <w:r w:rsidR="00896C1B" w:rsidRPr="004C1668">
        <w:rPr>
          <w:rFonts w:ascii="Times New Roman" w:hAnsi="Times New Roman"/>
          <w:sz w:val="24"/>
          <w:szCs w:val="24"/>
        </w:rPr>
        <w:t xml:space="preserve">Esta decisión es el resultado de ensayos prácticos llevados a cabo por la compañía en estrecha cooperación con </w:t>
      </w:r>
      <w:r w:rsidR="0069111F" w:rsidRPr="004C1668">
        <w:rPr>
          <w:rFonts w:ascii="Times New Roman" w:hAnsi="Times New Roman"/>
          <w:sz w:val="24"/>
          <w:szCs w:val="24"/>
        </w:rPr>
        <w:t xml:space="preserve">DuPont Chemicals &amp; Fluoroproducts </w:t>
      </w:r>
      <w:r w:rsidR="00896C1B" w:rsidRPr="004C1668">
        <w:rPr>
          <w:rFonts w:ascii="Times New Roman" w:hAnsi="Times New Roman"/>
          <w:sz w:val="24"/>
          <w:szCs w:val="24"/>
        </w:rPr>
        <w:t xml:space="preserve">y los consultores holandeses </w:t>
      </w:r>
      <w:r w:rsidR="0069111F" w:rsidRPr="004C1668">
        <w:rPr>
          <w:rFonts w:ascii="Times New Roman" w:hAnsi="Times New Roman"/>
          <w:sz w:val="24"/>
          <w:szCs w:val="24"/>
        </w:rPr>
        <w:t xml:space="preserve">P.W. Vlaskamp B.V. Refrigerants Consultancy, </w:t>
      </w:r>
      <w:r w:rsidR="00896C1B" w:rsidRPr="004C1668">
        <w:rPr>
          <w:rFonts w:ascii="Times New Roman" w:hAnsi="Times New Roman"/>
          <w:sz w:val="24"/>
          <w:szCs w:val="24"/>
        </w:rPr>
        <w:t xml:space="preserve">de </w:t>
      </w:r>
      <w:r w:rsidR="0069111F" w:rsidRPr="004C1668">
        <w:rPr>
          <w:rFonts w:ascii="Times New Roman" w:hAnsi="Times New Roman"/>
          <w:sz w:val="24"/>
          <w:szCs w:val="24"/>
        </w:rPr>
        <w:t>Sleeuwijk. Opteon</w:t>
      </w:r>
      <w:r w:rsidR="0069111F" w:rsidRPr="004C1668">
        <w:rPr>
          <w:rFonts w:ascii="Times New Roman" w:hAnsi="Times New Roman"/>
          <w:sz w:val="24"/>
          <w:szCs w:val="24"/>
          <w:vertAlign w:val="superscript"/>
        </w:rPr>
        <w:t>®</w:t>
      </w:r>
      <w:r w:rsidR="0069111F" w:rsidRPr="004C1668">
        <w:rPr>
          <w:rFonts w:ascii="Times New Roman" w:hAnsi="Times New Roman"/>
          <w:sz w:val="24"/>
          <w:szCs w:val="24"/>
        </w:rPr>
        <w:t xml:space="preserve"> XP40 </w:t>
      </w:r>
      <w:r w:rsidR="00896C1B" w:rsidRPr="004C1668">
        <w:rPr>
          <w:rFonts w:ascii="Times New Roman" w:hAnsi="Times New Roman"/>
          <w:sz w:val="24"/>
          <w:szCs w:val="24"/>
        </w:rPr>
        <w:t xml:space="preserve">forma parte de la nueva familia de refrigerantes de bajo </w:t>
      </w:r>
      <w:r w:rsidR="0069111F" w:rsidRPr="004C1668">
        <w:rPr>
          <w:rFonts w:ascii="Times New Roman" w:hAnsi="Times New Roman"/>
          <w:sz w:val="24"/>
          <w:szCs w:val="24"/>
        </w:rPr>
        <w:t xml:space="preserve">GWP </w:t>
      </w:r>
      <w:r w:rsidR="00896C1B" w:rsidRPr="004C1668">
        <w:rPr>
          <w:rFonts w:ascii="Times New Roman" w:hAnsi="Times New Roman"/>
          <w:sz w:val="24"/>
          <w:szCs w:val="24"/>
        </w:rPr>
        <w:t>de</w:t>
      </w:r>
      <w:r w:rsidR="00253103" w:rsidRPr="004C1668">
        <w:rPr>
          <w:rFonts w:ascii="Times New Roman" w:hAnsi="Times New Roman"/>
          <w:sz w:val="24"/>
          <w:szCs w:val="24"/>
        </w:rPr>
        <w:t xml:space="preserve"> DuPont</w:t>
      </w:r>
      <w:r w:rsidR="0069111F" w:rsidRPr="004C1668">
        <w:rPr>
          <w:rFonts w:ascii="Times New Roman" w:hAnsi="Times New Roman"/>
          <w:sz w:val="24"/>
          <w:szCs w:val="24"/>
        </w:rPr>
        <w:t xml:space="preserve"> </w:t>
      </w:r>
      <w:r w:rsidR="00896C1B" w:rsidRPr="004C1668">
        <w:rPr>
          <w:rFonts w:ascii="Times New Roman" w:hAnsi="Times New Roman"/>
          <w:sz w:val="24"/>
          <w:szCs w:val="24"/>
        </w:rPr>
        <w:t xml:space="preserve">y es adecuado como alternativa a </w:t>
      </w:r>
      <w:r w:rsidR="0069111F" w:rsidRPr="004C1668">
        <w:rPr>
          <w:rFonts w:ascii="Times New Roman" w:hAnsi="Times New Roman"/>
          <w:sz w:val="24"/>
          <w:szCs w:val="24"/>
        </w:rPr>
        <w:t xml:space="preserve">R-404A/R-507A </w:t>
      </w:r>
      <w:r w:rsidR="00896C1B" w:rsidRPr="004C1668">
        <w:rPr>
          <w:rFonts w:ascii="Times New Roman" w:hAnsi="Times New Roman"/>
          <w:sz w:val="24"/>
          <w:szCs w:val="24"/>
        </w:rPr>
        <w:t xml:space="preserve">en sistemas de refrigeración de temperatura media y baja nuevos o ya existentes. Con un </w:t>
      </w:r>
      <w:r w:rsidR="0069111F" w:rsidRPr="004C1668">
        <w:rPr>
          <w:rFonts w:ascii="Times New Roman" w:hAnsi="Times New Roman"/>
          <w:sz w:val="24"/>
          <w:szCs w:val="24"/>
        </w:rPr>
        <w:t xml:space="preserve">GWP </w:t>
      </w:r>
      <w:r w:rsidR="00896C1B" w:rsidRPr="004C1668">
        <w:rPr>
          <w:rFonts w:ascii="Times New Roman" w:hAnsi="Times New Roman"/>
          <w:sz w:val="24"/>
          <w:szCs w:val="24"/>
        </w:rPr>
        <w:t>de</w:t>
      </w:r>
      <w:r w:rsidR="0069111F" w:rsidRPr="004C1668">
        <w:rPr>
          <w:rFonts w:ascii="Times New Roman" w:hAnsi="Times New Roman"/>
          <w:sz w:val="24"/>
          <w:szCs w:val="24"/>
        </w:rPr>
        <w:t xml:space="preserve"> 1397, </w:t>
      </w:r>
      <w:r w:rsidR="00896C1B" w:rsidRPr="004C1668">
        <w:rPr>
          <w:rFonts w:ascii="Times New Roman" w:hAnsi="Times New Roman"/>
          <w:sz w:val="24"/>
          <w:szCs w:val="24"/>
        </w:rPr>
        <w:t xml:space="preserve">su potencial de calentamiento global es un </w:t>
      </w:r>
      <w:r w:rsidR="0069111F" w:rsidRPr="004C1668">
        <w:rPr>
          <w:rFonts w:ascii="Times New Roman" w:hAnsi="Times New Roman"/>
          <w:sz w:val="24"/>
          <w:szCs w:val="24"/>
        </w:rPr>
        <w:t>65</w:t>
      </w:r>
      <w:r w:rsidR="000424A4" w:rsidRPr="004C1668">
        <w:rPr>
          <w:rFonts w:ascii="Times New Roman" w:hAnsi="Times New Roman"/>
          <w:sz w:val="24"/>
          <w:szCs w:val="24"/>
        </w:rPr>
        <w:t xml:space="preserve"> p</w:t>
      </w:r>
      <w:r w:rsidR="00896C1B" w:rsidRPr="004C1668">
        <w:rPr>
          <w:rFonts w:ascii="Times New Roman" w:hAnsi="Times New Roman"/>
          <w:sz w:val="24"/>
          <w:szCs w:val="24"/>
        </w:rPr>
        <w:t xml:space="preserve">or ciento inferior a los refrigerantes existentes. Además, su elevada eficiencia energética se traduce en que puede aportar una reducción significativa en las emisiones totales de </w:t>
      </w:r>
      <w:r w:rsidR="0069111F" w:rsidRPr="004C1668">
        <w:rPr>
          <w:rFonts w:ascii="Times New Roman" w:hAnsi="Times New Roman"/>
          <w:sz w:val="24"/>
          <w:szCs w:val="24"/>
        </w:rPr>
        <w:t>CO</w:t>
      </w:r>
      <w:r w:rsidR="0069111F" w:rsidRPr="004C1668">
        <w:rPr>
          <w:rFonts w:ascii="Times New Roman" w:hAnsi="Times New Roman"/>
          <w:sz w:val="24"/>
          <w:szCs w:val="24"/>
          <w:vertAlign w:val="subscript"/>
        </w:rPr>
        <w:t>2</w:t>
      </w:r>
      <w:r w:rsidR="0069111F" w:rsidRPr="004C1668">
        <w:rPr>
          <w:rFonts w:ascii="Times New Roman" w:hAnsi="Times New Roman"/>
          <w:sz w:val="24"/>
          <w:szCs w:val="24"/>
        </w:rPr>
        <w:t xml:space="preserve"> </w:t>
      </w:r>
      <w:r w:rsidR="00AF6592" w:rsidRPr="004C1668">
        <w:rPr>
          <w:rFonts w:ascii="Times New Roman" w:hAnsi="Times New Roman"/>
          <w:sz w:val="24"/>
          <w:szCs w:val="24"/>
        </w:rPr>
        <w:t>como consecuencia del funcionamiento del sistema de refrigeración</w:t>
      </w:r>
      <w:r w:rsidR="0069111F" w:rsidRPr="004C1668">
        <w:rPr>
          <w:rFonts w:ascii="Times New Roman" w:hAnsi="Times New Roman"/>
          <w:sz w:val="24"/>
          <w:szCs w:val="24"/>
        </w:rPr>
        <w:t xml:space="preserve">. </w:t>
      </w:r>
    </w:p>
    <w:p w:rsidR="00817A7F" w:rsidRPr="004C1668" w:rsidRDefault="00AF6592" w:rsidP="008C3859">
      <w:pPr>
        <w:spacing w:after="120" w:line="360" w:lineRule="auto"/>
        <w:rPr>
          <w:rFonts w:ascii="Times New Roman" w:hAnsi="Times New Roman"/>
          <w:sz w:val="24"/>
          <w:szCs w:val="24"/>
        </w:rPr>
      </w:pPr>
      <w:r w:rsidRPr="004C1668">
        <w:rPr>
          <w:rFonts w:ascii="Times New Roman" w:hAnsi="Times New Roman"/>
          <w:sz w:val="24"/>
          <w:szCs w:val="24"/>
        </w:rPr>
        <w:t xml:space="preserve">El objetivo de este minorista holandés es la reducción de sus emisiones de </w:t>
      </w:r>
      <w:r w:rsidR="0069111F" w:rsidRPr="004C1668">
        <w:rPr>
          <w:rFonts w:ascii="Times New Roman" w:hAnsi="Times New Roman"/>
          <w:sz w:val="24"/>
          <w:szCs w:val="24"/>
        </w:rPr>
        <w:t>CO</w:t>
      </w:r>
      <w:r w:rsidR="0069111F" w:rsidRPr="004C1668">
        <w:rPr>
          <w:rFonts w:ascii="Times New Roman" w:hAnsi="Times New Roman"/>
          <w:sz w:val="24"/>
          <w:szCs w:val="24"/>
          <w:vertAlign w:val="subscript"/>
        </w:rPr>
        <w:t>2</w:t>
      </w:r>
      <w:r w:rsidR="0069111F" w:rsidRPr="004C1668">
        <w:rPr>
          <w:rFonts w:ascii="Times New Roman" w:hAnsi="Times New Roman"/>
          <w:sz w:val="24"/>
          <w:szCs w:val="24"/>
        </w:rPr>
        <w:t xml:space="preserve"> </w:t>
      </w:r>
      <w:r w:rsidRPr="004C1668">
        <w:rPr>
          <w:rFonts w:ascii="Times New Roman" w:hAnsi="Times New Roman"/>
          <w:sz w:val="24"/>
          <w:szCs w:val="24"/>
        </w:rPr>
        <w:t xml:space="preserve">en un 20 por ciento por metro cuadrado de área de ventas </w:t>
      </w:r>
      <w:r w:rsidR="003051BC" w:rsidRPr="004C1668">
        <w:rPr>
          <w:rFonts w:ascii="Times New Roman" w:hAnsi="Times New Roman"/>
          <w:sz w:val="24"/>
          <w:szCs w:val="24"/>
        </w:rPr>
        <w:t xml:space="preserve">para 2020 </w:t>
      </w:r>
      <w:r w:rsidRPr="004C1668">
        <w:rPr>
          <w:rFonts w:ascii="Times New Roman" w:hAnsi="Times New Roman"/>
          <w:sz w:val="24"/>
          <w:szCs w:val="24"/>
        </w:rPr>
        <w:t xml:space="preserve">en relación a los niveles </w:t>
      </w:r>
      <w:r w:rsidR="003051BC" w:rsidRPr="004C1668">
        <w:rPr>
          <w:rFonts w:ascii="Times New Roman" w:hAnsi="Times New Roman"/>
          <w:sz w:val="24"/>
          <w:szCs w:val="24"/>
        </w:rPr>
        <w:t>de 2008</w:t>
      </w:r>
      <w:r w:rsidR="0069111F" w:rsidRPr="004C1668">
        <w:rPr>
          <w:rFonts w:ascii="Times New Roman" w:hAnsi="Times New Roman"/>
          <w:sz w:val="24"/>
          <w:szCs w:val="24"/>
        </w:rPr>
        <w:t xml:space="preserve">. </w:t>
      </w:r>
      <w:r w:rsidR="003051BC" w:rsidRPr="004C1668">
        <w:rPr>
          <w:rFonts w:ascii="Times New Roman" w:hAnsi="Times New Roman"/>
          <w:sz w:val="24"/>
          <w:szCs w:val="24"/>
        </w:rPr>
        <w:t>Esto también incluye la reducción de emisiones de gases de efecto invernadero totales derivadas de fugas y consumo de energía en los sistemas de refri</w:t>
      </w:r>
      <w:r w:rsidR="00FB34D1" w:rsidRPr="004C1668">
        <w:rPr>
          <w:rFonts w:ascii="Times New Roman" w:hAnsi="Times New Roman"/>
          <w:sz w:val="24"/>
          <w:szCs w:val="24"/>
        </w:rPr>
        <w:t>geración de temperatura med</w:t>
      </w:r>
      <w:r w:rsidR="003051BC" w:rsidRPr="004C1668">
        <w:rPr>
          <w:rFonts w:ascii="Times New Roman" w:hAnsi="Times New Roman"/>
          <w:sz w:val="24"/>
          <w:szCs w:val="24"/>
        </w:rPr>
        <w:t xml:space="preserve">ia y baja, que operan hasta ahora con </w:t>
      </w:r>
      <w:r w:rsidR="0069111F" w:rsidRPr="004C1668">
        <w:rPr>
          <w:rFonts w:ascii="Times New Roman" w:hAnsi="Times New Roman"/>
          <w:sz w:val="24"/>
          <w:szCs w:val="24"/>
        </w:rPr>
        <w:t xml:space="preserve">R-507A. </w:t>
      </w:r>
      <w:r w:rsidR="00817A7F" w:rsidRPr="004C1668">
        <w:rPr>
          <w:rFonts w:ascii="Times New Roman" w:hAnsi="Times New Roman"/>
          <w:sz w:val="24"/>
          <w:szCs w:val="24"/>
        </w:rPr>
        <w:t xml:space="preserve">Para ello, la empresa ensayó varios refrigerantes alternativos con </w:t>
      </w:r>
      <w:r w:rsidR="00715624">
        <w:rPr>
          <w:rFonts w:ascii="Times New Roman" w:hAnsi="Times New Roman"/>
          <w:sz w:val="24"/>
          <w:szCs w:val="24"/>
        </w:rPr>
        <w:t xml:space="preserve">bajo </w:t>
      </w:r>
      <w:r w:rsidR="00817A7F" w:rsidRPr="004C1668">
        <w:rPr>
          <w:rFonts w:ascii="Times New Roman" w:hAnsi="Times New Roman"/>
          <w:sz w:val="24"/>
          <w:szCs w:val="24"/>
        </w:rPr>
        <w:t>potencial de calentamiento global.</w:t>
      </w:r>
    </w:p>
    <w:p w:rsidR="008C3859" w:rsidRPr="004C1668" w:rsidRDefault="00817A7F" w:rsidP="00C7612E">
      <w:pPr>
        <w:spacing w:after="120" w:line="360" w:lineRule="auto"/>
        <w:rPr>
          <w:rFonts w:ascii="Times New Roman" w:hAnsi="Times New Roman"/>
          <w:sz w:val="24"/>
          <w:szCs w:val="24"/>
        </w:rPr>
      </w:pPr>
      <w:r w:rsidRPr="004C1668">
        <w:rPr>
          <w:rFonts w:ascii="Times New Roman" w:hAnsi="Times New Roman"/>
          <w:sz w:val="24"/>
          <w:szCs w:val="24"/>
        </w:rPr>
        <w:t xml:space="preserve">En el curso del proyecto, se </w:t>
      </w:r>
      <w:r w:rsidR="00FB34D1" w:rsidRPr="004C1668">
        <w:rPr>
          <w:rFonts w:ascii="Times New Roman" w:hAnsi="Times New Roman"/>
          <w:sz w:val="24"/>
          <w:szCs w:val="24"/>
        </w:rPr>
        <w:t>reconvirtieron</w:t>
      </w:r>
      <w:r w:rsidRPr="004C1668">
        <w:rPr>
          <w:rFonts w:ascii="Times New Roman" w:hAnsi="Times New Roman"/>
          <w:sz w:val="24"/>
          <w:szCs w:val="24"/>
        </w:rPr>
        <w:t xml:space="preserve"> tres supermercados con </w:t>
      </w:r>
      <w:r w:rsidR="0069111F" w:rsidRPr="004C1668">
        <w:rPr>
          <w:rFonts w:ascii="Times New Roman" w:hAnsi="Times New Roman"/>
          <w:sz w:val="24"/>
          <w:szCs w:val="24"/>
        </w:rPr>
        <w:t>Opteon</w:t>
      </w:r>
      <w:r w:rsidR="0069111F" w:rsidRPr="004C1668">
        <w:rPr>
          <w:rFonts w:ascii="Times New Roman" w:hAnsi="Times New Roman"/>
          <w:sz w:val="24"/>
          <w:szCs w:val="24"/>
          <w:vertAlign w:val="superscript"/>
        </w:rPr>
        <w:t>®</w:t>
      </w:r>
      <w:r w:rsidR="00B9676C" w:rsidRPr="004C1668">
        <w:t> </w:t>
      </w:r>
      <w:r w:rsidR="0069111F" w:rsidRPr="004C1668">
        <w:rPr>
          <w:rFonts w:ascii="Times New Roman" w:hAnsi="Times New Roman"/>
          <w:sz w:val="24"/>
          <w:szCs w:val="24"/>
        </w:rPr>
        <w:t xml:space="preserve">XP40, </w:t>
      </w:r>
      <w:r w:rsidRPr="004C1668">
        <w:rPr>
          <w:rFonts w:ascii="Times New Roman" w:hAnsi="Times New Roman"/>
          <w:sz w:val="24"/>
          <w:szCs w:val="24"/>
        </w:rPr>
        <w:t>uno de</w:t>
      </w:r>
      <w:r w:rsidR="0069111F" w:rsidRPr="004C1668">
        <w:rPr>
          <w:rFonts w:ascii="Times New Roman" w:hAnsi="Times New Roman"/>
          <w:sz w:val="24"/>
          <w:szCs w:val="24"/>
        </w:rPr>
        <w:t xml:space="preserve"> </w:t>
      </w:r>
      <w:r w:rsidR="00D05348">
        <w:rPr>
          <w:rFonts w:ascii="Times New Roman" w:hAnsi="Times New Roman"/>
          <w:sz w:val="24"/>
          <w:szCs w:val="24"/>
        </w:rPr>
        <w:br/>
      </w:r>
      <w:r w:rsidR="0069111F" w:rsidRPr="004C1668">
        <w:rPr>
          <w:rFonts w:ascii="Times New Roman" w:hAnsi="Times New Roman"/>
          <w:sz w:val="24"/>
          <w:szCs w:val="24"/>
        </w:rPr>
        <w:t xml:space="preserve">R-407F </w:t>
      </w:r>
      <w:r w:rsidRPr="004C1668">
        <w:rPr>
          <w:rFonts w:ascii="Times New Roman" w:hAnsi="Times New Roman"/>
          <w:sz w:val="24"/>
          <w:szCs w:val="24"/>
        </w:rPr>
        <w:t>y dos de</w:t>
      </w:r>
      <w:r w:rsidR="0069111F" w:rsidRPr="004C1668">
        <w:rPr>
          <w:rFonts w:ascii="Times New Roman" w:hAnsi="Times New Roman"/>
          <w:sz w:val="24"/>
          <w:szCs w:val="24"/>
        </w:rPr>
        <w:t xml:space="preserve"> R-507A. </w:t>
      </w:r>
      <w:r w:rsidR="00C7612E" w:rsidRPr="004C1668">
        <w:rPr>
          <w:rFonts w:ascii="Times New Roman" w:hAnsi="Times New Roman"/>
          <w:sz w:val="24"/>
          <w:szCs w:val="24"/>
        </w:rPr>
        <w:t xml:space="preserve">La reconversión se llevó a cabo por </w:t>
      </w:r>
      <w:r w:rsidR="0069111F" w:rsidRPr="004C1668">
        <w:rPr>
          <w:rFonts w:ascii="Times New Roman" w:hAnsi="Times New Roman"/>
          <w:sz w:val="24"/>
          <w:szCs w:val="24"/>
        </w:rPr>
        <w:t>Retail Technics</w:t>
      </w:r>
      <w:r w:rsidR="004866D6" w:rsidRPr="004C1668">
        <w:rPr>
          <w:rFonts w:ascii="Times New Roman" w:hAnsi="Times New Roman"/>
          <w:sz w:val="24"/>
          <w:szCs w:val="24"/>
        </w:rPr>
        <w:t xml:space="preserve"> B.V.</w:t>
      </w:r>
      <w:r w:rsidR="0069111F" w:rsidRPr="004C1668">
        <w:rPr>
          <w:rFonts w:ascii="Times New Roman" w:hAnsi="Times New Roman"/>
          <w:sz w:val="24"/>
          <w:szCs w:val="24"/>
        </w:rPr>
        <w:t xml:space="preserve">, </w:t>
      </w:r>
      <w:r w:rsidR="00C7612E" w:rsidRPr="004C1668">
        <w:rPr>
          <w:rFonts w:ascii="Times New Roman" w:hAnsi="Times New Roman"/>
          <w:sz w:val="24"/>
          <w:szCs w:val="24"/>
        </w:rPr>
        <w:t xml:space="preserve">de </w:t>
      </w:r>
      <w:r w:rsidR="0069111F" w:rsidRPr="004C1668">
        <w:rPr>
          <w:rFonts w:ascii="Times New Roman" w:hAnsi="Times New Roman"/>
          <w:sz w:val="24"/>
          <w:szCs w:val="24"/>
        </w:rPr>
        <w:t xml:space="preserve">Nijkerk, </w:t>
      </w:r>
      <w:r w:rsidR="00C7612E" w:rsidRPr="004C1668">
        <w:rPr>
          <w:rFonts w:ascii="Times New Roman" w:hAnsi="Times New Roman"/>
          <w:sz w:val="24"/>
          <w:szCs w:val="24"/>
        </w:rPr>
        <w:t>en los Países Bajos. El trabajo se hizo en tres o cuatro horas en cada caso y se llevó a cabo fuera de</w:t>
      </w:r>
      <w:r w:rsidR="00715624">
        <w:rPr>
          <w:rFonts w:ascii="Times New Roman" w:hAnsi="Times New Roman"/>
          <w:sz w:val="24"/>
          <w:szCs w:val="24"/>
        </w:rPr>
        <w:t>l</w:t>
      </w:r>
      <w:r w:rsidR="00C7612E" w:rsidRPr="004C1668">
        <w:rPr>
          <w:rFonts w:ascii="Times New Roman" w:hAnsi="Times New Roman"/>
          <w:sz w:val="24"/>
          <w:szCs w:val="24"/>
        </w:rPr>
        <w:t xml:space="preserve"> horario de apertura. Una vez que se </w:t>
      </w:r>
      <w:r w:rsidR="004C1668" w:rsidRPr="004C1668">
        <w:rPr>
          <w:rFonts w:ascii="Times New Roman" w:hAnsi="Times New Roman"/>
          <w:sz w:val="24"/>
          <w:szCs w:val="24"/>
        </w:rPr>
        <w:t>hubo</w:t>
      </w:r>
      <w:r w:rsidR="00C7612E" w:rsidRPr="004C1668">
        <w:rPr>
          <w:rFonts w:ascii="Times New Roman" w:hAnsi="Times New Roman"/>
          <w:sz w:val="24"/>
          <w:szCs w:val="24"/>
        </w:rPr>
        <w:t xml:space="preserve"> retirado la carga de refrigerante </w:t>
      </w:r>
      <w:r w:rsidR="00C7612E" w:rsidRPr="004C1668">
        <w:rPr>
          <w:rFonts w:ascii="Times New Roman" w:hAnsi="Times New Roman"/>
          <w:sz w:val="24"/>
          <w:szCs w:val="24"/>
        </w:rPr>
        <w:lastRenderedPageBreak/>
        <w:t xml:space="preserve">original, se </w:t>
      </w:r>
      <w:r w:rsidR="00FB34D1" w:rsidRPr="004C1668">
        <w:rPr>
          <w:rFonts w:ascii="Times New Roman" w:hAnsi="Times New Roman"/>
          <w:sz w:val="24"/>
          <w:szCs w:val="24"/>
        </w:rPr>
        <w:t>reemplazó</w:t>
      </w:r>
      <w:r w:rsidR="00C7612E" w:rsidRPr="004C1668">
        <w:rPr>
          <w:rFonts w:ascii="Times New Roman" w:hAnsi="Times New Roman"/>
          <w:sz w:val="24"/>
          <w:szCs w:val="24"/>
        </w:rPr>
        <w:t xml:space="preserve"> </w:t>
      </w:r>
      <w:r w:rsidR="00FB34D1" w:rsidRPr="004C1668">
        <w:rPr>
          <w:rFonts w:ascii="Times New Roman" w:hAnsi="Times New Roman"/>
          <w:sz w:val="24"/>
          <w:szCs w:val="24"/>
        </w:rPr>
        <w:t>primero</w:t>
      </w:r>
      <w:r w:rsidR="00C7612E" w:rsidRPr="004C1668">
        <w:rPr>
          <w:rFonts w:ascii="Times New Roman" w:hAnsi="Times New Roman"/>
          <w:sz w:val="24"/>
          <w:szCs w:val="24"/>
        </w:rPr>
        <w:t xml:space="preserve"> el filtro secador, como se suele hacer en el servicio técnico. Desp</w:t>
      </w:r>
      <w:r w:rsidR="00FB34D1" w:rsidRPr="004C1668">
        <w:rPr>
          <w:rFonts w:ascii="Times New Roman" w:hAnsi="Times New Roman"/>
          <w:sz w:val="24"/>
          <w:szCs w:val="24"/>
        </w:rPr>
        <w:t>u</w:t>
      </w:r>
      <w:r w:rsidR="00C7612E" w:rsidRPr="004C1668">
        <w:rPr>
          <w:rFonts w:ascii="Times New Roman" w:hAnsi="Times New Roman"/>
          <w:sz w:val="24"/>
          <w:szCs w:val="24"/>
        </w:rPr>
        <w:t xml:space="preserve">és se evacuó el sistema, sometiéndolo a ensayos, y se </w:t>
      </w:r>
      <w:r w:rsidR="00FB34D1" w:rsidRPr="004C1668">
        <w:rPr>
          <w:rFonts w:ascii="Times New Roman" w:hAnsi="Times New Roman"/>
          <w:sz w:val="24"/>
          <w:szCs w:val="24"/>
        </w:rPr>
        <w:t>rellenó</w:t>
      </w:r>
      <w:r w:rsidR="00C7612E" w:rsidRPr="004C1668">
        <w:rPr>
          <w:rFonts w:ascii="Times New Roman" w:hAnsi="Times New Roman"/>
          <w:sz w:val="24"/>
          <w:szCs w:val="24"/>
        </w:rPr>
        <w:t xml:space="preserve"> con </w:t>
      </w:r>
      <w:r w:rsidR="0069111F" w:rsidRPr="004C1668">
        <w:rPr>
          <w:rFonts w:ascii="Times New Roman" w:hAnsi="Times New Roman"/>
          <w:sz w:val="24"/>
          <w:szCs w:val="24"/>
        </w:rPr>
        <w:t>Opteon</w:t>
      </w:r>
      <w:r w:rsidR="0069111F" w:rsidRPr="004C1668">
        <w:rPr>
          <w:rFonts w:ascii="Times New Roman" w:hAnsi="Times New Roman"/>
          <w:sz w:val="24"/>
          <w:szCs w:val="24"/>
          <w:vertAlign w:val="superscript"/>
        </w:rPr>
        <w:t>®</w:t>
      </w:r>
      <w:r w:rsidR="0069111F" w:rsidRPr="004C1668">
        <w:rPr>
          <w:rFonts w:ascii="Times New Roman" w:hAnsi="Times New Roman"/>
          <w:sz w:val="24"/>
          <w:szCs w:val="24"/>
        </w:rPr>
        <w:t xml:space="preserve"> XP40. </w:t>
      </w:r>
      <w:r w:rsidR="001D5D4C" w:rsidRPr="004C1668">
        <w:rPr>
          <w:rFonts w:ascii="Times New Roman" w:hAnsi="Times New Roman"/>
          <w:sz w:val="24"/>
          <w:szCs w:val="24"/>
        </w:rPr>
        <w:t xml:space="preserve">Al utilizar la </w:t>
      </w:r>
      <w:r w:rsidR="00FB34D1" w:rsidRPr="004C1668">
        <w:rPr>
          <w:rFonts w:ascii="Times New Roman" w:hAnsi="Times New Roman"/>
          <w:sz w:val="24"/>
          <w:szCs w:val="24"/>
        </w:rPr>
        <w:t>compañía</w:t>
      </w:r>
      <w:r w:rsidR="001D5D4C" w:rsidRPr="004C1668">
        <w:rPr>
          <w:rFonts w:ascii="Times New Roman" w:hAnsi="Times New Roman"/>
          <w:sz w:val="24"/>
          <w:szCs w:val="24"/>
        </w:rPr>
        <w:t xml:space="preserve"> </w:t>
      </w:r>
      <w:r w:rsidR="00FB34D1" w:rsidRPr="004C1668">
        <w:rPr>
          <w:rFonts w:ascii="Times New Roman" w:hAnsi="Times New Roman"/>
          <w:sz w:val="24"/>
          <w:szCs w:val="24"/>
        </w:rPr>
        <w:t>válvulas</w:t>
      </w:r>
      <w:r w:rsidR="001D5D4C" w:rsidRPr="004C1668">
        <w:rPr>
          <w:rFonts w:ascii="Times New Roman" w:hAnsi="Times New Roman"/>
          <w:sz w:val="24"/>
          <w:szCs w:val="24"/>
        </w:rPr>
        <w:t xml:space="preserve"> de expansión electrónica y el sistema</w:t>
      </w:r>
      <w:r w:rsidR="00037CF2">
        <w:rPr>
          <w:rFonts w:ascii="Times New Roman" w:hAnsi="Times New Roman"/>
          <w:sz w:val="24"/>
          <w:szCs w:val="24"/>
        </w:rPr>
        <w:t xml:space="preserve"> </w:t>
      </w:r>
      <w:r w:rsidR="0069111F" w:rsidRPr="004C1668">
        <w:rPr>
          <w:rFonts w:ascii="Times New Roman" w:hAnsi="Times New Roman"/>
          <w:sz w:val="24"/>
          <w:szCs w:val="24"/>
        </w:rPr>
        <w:t>Danfoss ADAP-KOOL</w:t>
      </w:r>
      <w:r w:rsidR="0069111F" w:rsidRPr="004C1668">
        <w:rPr>
          <w:rFonts w:ascii="Times New Roman" w:hAnsi="Times New Roman"/>
          <w:sz w:val="24"/>
          <w:szCs w:val="24"/>
          <w:vertAlign w:val="superscript"/>
        </w:rPr>
        <w:t>®</w:t>
      </w:r>
      <w:r w:rsidR="00B9676C" w:rsidRPr="004C1668">
        <w:rPr>
          <w:rFonts w:ascii="Times New Roman" w:hAnsi="Times New Roman"/>
          <w:sz w:val="24"/>
          <w:szCs w:val="24"/>
          <w:vertAlign w:val="superscript"/>
        </w:rPr>
        <w:t>1</w:t>
      </w:r>
      <w:r w:rsidR="0069111F" w:rsidRPr="004C1668">
        <w:rPr>
          <w:rFonts w:ascii="Times New Roman" w:hAnsi="Times New Roman"/>
          <w:sz w:val="24"/>
          <w:szCs w:val="24"/>
        </w:rPr>
        <w:t xml:space="preserve">, </w:t>
      </w:r>
      <w:r w:rsidR="00FB34D1" w:rsidRPr="004C1668">
        <w:rPr>
          <w:rFonts w:ascii="Times New Roman" w:hAnsi="Times New Roman"/>
          <w:sz w:val="24"/>
          <w:szCs w:val="24"/>
        </w:rPr>
        <w:t>la puesta en marcha con</w:t>
      </w:r>
      <w:r w:rsidR="0069111F" w:rsidRPr="004C1668">
        <w:rPr>
          <w:rFonts w:ascii="Times New Roman" w:hAnsi="Times New Roman"/>
          <w:sz w:val="24"/>
          <w:szCs w:val="24"/>
        </w:rPr>
        <w:t xml:space="preserve"> Opteon</w:t>
      </w:r>
      <w:r w:rsidR="0069111F" w:rsidRPr="004C1668">
        <w:rPr>
          <w:rFonts w:ascii="Times New Roman" w:hAnsi="Times New Roman"/>
          <w:sz w:val="24"/>
          <w:szCs w:val="24"/>
          <w:vertAlign w:val="superscript"/>
        </w:rPr>
        <w:t>®</w:t>
      </w:r>
      <w:r w:rsidR="00B9676C" w:rsidRPr="004C1668">
        <w:rPr>
          <w:rFonts w:ascii="Times New Roman" w:hAnsi="Times New Roman"/>
          <w:sz w:val="24"/>
          <w:szCs w:val="24"/>
          <w:vertAlign w:val="superscript"/>
        </w:rPr>
        <w:t> </w:t>
      </w:r>
      <w:r w:rsidR="0069111F" w:rsidRPr="004C1668">
        <w:rPr>
          <w:rFonts w:ascii="Times New Roman" w:hAnsi="Times New Roman"/>
          <w:sz w:val="24"/>
          <w:szCs w:val="24"/>
        </w:rPr>
        <w:t xml:space="preserve">XP40 </w:t>
      </w:r>
      <w:r w:rsidR="0033678A" w:rsidRPr="004C1668">
        <w:rPr>
          <w:rFonts w:ascii="Times New Roman" w:hAnsi="Times New Roman"/>
          <w:sz w:val="24"/>
          <w:szCs w:val="24"/>
        </w:rPr>
        <w:t>resultó</w:t>
      </w:r>
      <w:r w:rsidR="00FB34D1" w:rsidRPr="004C1668">
        <w:rPr>
          <w:rFonts w:ascii="Times New Roman" w:hAnsi="Times New Roman"/>
          <w:sz w:val="24"/>
          <w:szCs w:val="24"/>
        </w:rPr>
        <w:t xml:space="preserve"> muy fácil con nuevos coeficientes que se adjudicaron con un ordenador </w:t>
      </w:r>
      <w:r w:rsidR="0033678A" w:rsidRPr="004C1668">
        <w:rPr>
          <w:rFonts w:ascii="Times New Roman" w:hAnsi="Times New Roman"/>
          <w:sz w:val="24"/>
          <w:szCs w:val="24"/>
        </w:rPr>
        <w:t>portátil</w:t>
      </w:r>
      <w:r w:rsidR="00FB34D1" w:rsidRPr="004C1668">
        <w:rPr>
          <w:rFonts w:ascii="Times New Roman" w:hAnsi="Times New Roman"/>
          <w:sz w:val="24"/>
          <w:szCs w:val="24"/>
        </w:rPr>
        <w:t xml:space="preserve">. No </w:t>
      </w:r>
      <w:r w:rsidR="0033678A" w:rsidRPr="004C1668">
        <w:rPr>
          <w:rFonts w:ascii="Times New Roman" w:hAnsi="Times New Roman"/>
          <w:sz w:val="24"/>
          <w:szCs w:val="24"/>
        </w:rPr>
        <w:t xml:space="preserve">hubo que sustituir otros componentes ni se precisó cambio de aceite. Las mediciones previas y posteriores a la sustitución mostraron que este refrigerante posee una eficiencia energética considerablemente mayor que los previamente utilizados </w:t>
      </w:r>
      <w:r w:rsidR="0069111F" w:rsidRPr="004C1668">
        <w:rPr>
          <w:rFonts w:ascii="Times New Roman" w:hAnsi="Times New Roman"/>
          <w:sz w:val="24"/>
          <w:szCs w:val="24"/>
        </w:rPr>
        <w:t xml:space="preserve">R-407F </w:t>
      </w:r>
      <w:r w:rsidR="0033678A" w:rsidRPr="004C1668">
        <w:rPr>
          <w:rFonts w:ascii="Times New Roman" w:hAnsi="Times New Roman"/>
          <w:sz w:val="24"/>
          <w:szCs w:val="24"/>
        </w:rPr>
        <w:t>y</w:t>
      </w:r>
      <w:r w:rsidR="0069111F" w:rsidRPr="004C1668">
        <w:rPr>
          <w:rFonts w:ascii="Times New Roman" w:hAnsi="Times New Roman"/>
          <w:sz w:val="24"/>
          <w:szCs w:val="24"/>
        </w:rPr>
        <w:t xml:space="preserve"> R-507A.</w:t>
      </w:r>
    </w:p>
    <w:p w:rsidR="008C3859" w:rsidRPr="004C1668" w:rsidRDefault="0033678A" w:rsidP="008C3859">
      <w:pPr>
        <w:spacing w:after="120" w:line="360" w:lineRule="auto"/>
        <w:rPr>
          <w:rFonts w:ascii="Times New Roman" w:hAnsi="Times New Roman"/>
          <w:sz w:val="24"/>
          <w:szCs w:val="24"/>
        </w:rPr>
      </w:pPr>
      <w:r w:rsidRPr="004C1668">
        <w:rPr>
          <w:rFonts w:ascii="Times New Roman" w:hAnsi="Times New Roman"/>
          <w:sz w:val="24"/>
          <w:szCs w:val="24"/>
        </w:rPr>
        <w:t>El director t</w:t>
      </w:r>
      <w:r w:rsidR="004C1668" w:rsidRPr="004C1668">
        <w:rPr>
          <w:rFonts w:ascii="Times New Roman" w:hAnsi="Times New Roman"/>
          <w:sz w:val="24"/>
          <w:szCs w:val="24"/>
        </w:rPr>
        <w:t>écnic</w:t>
      </w:r>
      <w:r w:rsidRPr="004C1668">
        <w:rPr>
          <w:rFonts w:ascii="Times New Roman" w:hAnsi="Times New Roman"/>
          <w:sz w:val="24"/>
          <w:szCs w:val="24"/>
        </w:rPr>
        <w:t>o dice</w:t>
      </w:r>
      <w:r w:rsidR="0069111F" w:rsidRPr="004C1668">
        <w:rPr>
          <w:rFonts w:ascii="Times New Roman" w:hAnsi="Times New Roman"/>
          <w:sz w:val="24"/>
          <w:szCs w:val="24"/>
        </w:rPr>
        <w:t>: "</w:t>
      </w:r>
      <w:r w:rsidRPr="004C1668">
        <w:rPr>
          <w:rFonts w:ascii="Times New Roman" w:hAnsi="Times New Roman"/>
          <w:sz w:val="24"/>
          <w:szCs w:val="24"/>
        </w:rPr>
        <w:t>la reconversión a</w:t>
      </w:r>
      <w:r w:rsidR="0069111F" w:rsidRPr="004C1668">
        <w:rPr>
          <w:rFonts w:ascii="Times New Roman" w:hAnsi="Times New Roman"/>
          <w:sz w:val="24"/>
          <w:szCs w:val="24"/>
        </w:rPr>
        <w:t xml:space="preserve"> Opteon</w:t>
      </w:r>
      <w:r w:rsidR="0069111F" w:rsidRPr="004C1668">
        <w:rPr>
          <w:rFonts w:ascii="Times New Roman" w:hAnsi="Times New Roman"/>
          <w:sz w:val="24"/>
          <w:szCs w:val="24"/>
          <w:vertAlign w:val="superscript"/>
        </w:rPr>
        <w:t>®</w:t>
      </w:r>
      <w:r w:rsidR="00B9676C" w:rsidRPr="004C1668">
        <w:rPr>
          <w:rFonts w:ascii="Times New Roman" w:hAnsi="Times New Roman"/>
          <w:sz w:val="24"/>
          <w:szCs w:val="24"/>
          <w:vertAlign w:val="superscript"/>
        </w:rPr>
        <w:t> </w:t>
      </w:r>
      <w:r w:rsidR="0069111F" w:rsidRPr="004C1668">
        <w:rPr>
          <w:rFonts w:ascii="Times New Roman" w:hAnsi="Times New Roman"/>
          <w:sz w:val="24"/>
          <w:szCs w:val="24"/>
        </w:rPr>
        <w:t xml:space="preserve">XP40 </w:t>
      </w:r>
      <w:r w:rsidRPr="004C1668">
        <w:rPr>
          <w:rFonts w:ascii="Times New Roman" w:hAnsi="Times New Roman"/>
          <w:sz w:val="24"/>
          <w:szCs w:val="24"/>
        </w:rPr>
        <w:t xml:space="preserve">fue completamente directa y sin problemas en todos los casos. Se llevaron a cabo cálculos con </w:t>
      </w:r>
      <w:r w:rsidR="0069111F" w:rsidRPr="004C1668">
        <w:rPr>
          <w:rFonts w:ascii="Times New Roman" w:hAnsi="Times New Roman"/>
          <w:sz w:val="24"/>
          <w:szCs w:val="24"/>
        </w:rPr>
        <w:t xml:space="preserve">DuPont </w:t>
      </w:r>
      <w:r w:rsidRPr="004C1668">
        <w:rPr>
          <w:rFonts w:ascii="Times New Roman" w:hAnsi="Times New Roman"/>
          <w:sz w:val="24"/>
          <w:szCs w:val="24"/>
        </w:rPr>
        <w:t xml:space="preserve">y Vlaskamp, </w:t>
      </w:r>
      <w:r w:rsidR="004C1668">
        <w:rPr>
          <w:rFonts w:ascii="Times New Roman" w:hAnsi="Times New Roman"/>
          <w:sz w:val="24"/>
          <w:szCs w:val="24"/>
        </w:rPr>
        <w:t xml:space="preserve">que </w:t>
      </w:r>
      <w:r w:rsidRPr="004C1668">
        <w:rPr>
          <w:rFonts w:ascii="Times New Roman" w:hAnsi="Times New Roman"/>
          <w:sz w:val="24"/>
          <w:szCs w:val="24"/>
        </w:rPr>
        <w:t xml:space="preserve">mostraron que la inversión económica se recuperará en un periodo aceptable debido al consumo de energía significativamente inferior de los sistemas de refrigeración. La dirección ha decidido por ello reconvertir al nuevo refrigerante DuPont unos 200 sistemas que están funcionando en la actualidad con </w:t>
      </w:r>
      <w:r w:rsidR="0069111F" w:rsidRPr="004C1668">
        <w:rPr>
          <w:rFonts w:ascii="Times New Roman" w:hAnsi="Times New Roman"/>
          <w:sz w:val="24"/>
          <w:szCs w:val="24"/>
        </w:rPr>
        <w:t xml:space="preserve">R-507A. </w:t>
      </w:r>
      <w:r w:rsidRPr="004C1668">
        <w:rPr>
          <w:rFonts w:ascii="Times New Roman" w:hAnsi="Times New Roman"/>
          <w:sz w:val="24"/>
          <w:szCs w:val="24"/>
        </w:rPr>
        <w:t xml:space="preserve">Empezamos a trabajar en ello en septiembre de </w:t>
      </w:r>
      <w:r w:rsidR="0069111F" w:rsidRPr="004C1668">
        <w:rPr>
          <w:rFonts w:ascii="Times New Roman" w:hAnsi="Times New Roman"/>
          <w:sz w:val="24"/>
          <w:szCs w:val="24"/>
        </w:rPr>
        <w:t xml:space="preserve">2014 </w:t>
      </w:r>
      <w:r w:rsidRPr="004C1668">
        <w:rPr>
          <w:rFonts w:ascii="Times New Roman" w:hAnsi="Times New Roman"/>
          <w:sz w:val="24"/>
          <w:szCs w:val="24"/>
        </w:rPr>
        <w:t>y está previsto terminar pronto</w:t>
      </w:r>
      <w:r w:rsidR="0069111F" w:rsidRPr="004C1668">
        <w:rPr>
          <w:rFonts w:ascii="Times New Roman" w:hAnsi="Times New Roman"/>
          <w:sz w:val="24"/>
          <w:szCs w:val="24"/>
        </w:rPr>
        <w:t>."</w:t>
      </w:r>
    </w:p>
    <w:p w:rsidR="008C3859" w:rsidRPr="004C1668" w:rsidRDefault="0033678A" w:rsidP="00D26700">
      <w:pPr>
        <w:spacing w:after="120" w:line="360" w:lineRule="auto"/>
        <w:rPr>
          <w:rFonts w:ascii="Times New Roman" w:hAnsi="Times New Roman"/>
          <w:sz w:val="24"/>
          <w:szCs w:val="24"/>
        </w:rPr>
      </w:pPr>
      <w:r w:rsidRPr="004C1668">
        <w:rPr>
          <w:rFonts w:ascii="Times New Roman" w:hAnsi="Times New Roman"/>
          <w:sz w:val="24"/>
          <w:szCs w:val="24"/>
        </w:rPr>
        <w:t xml:space="preserve">El consultor ha calculado que esta reconversión a </w:t>
      </w:r>
      <w:r w:rsidR="0069111F" w:rsidRPr="004C1668">
        <w:rPr>
          <w:rFonts w:ascii="Times New Roman" w:hAnsi="Times New Roman"/>
          <w:sz w:val="24"/>
          <w:szCs w:val="24"/>
        </w:rPr>
        <w:t>Opteon</w:t>
      </w:r>
      <w:r w:rsidR="0069111F" w:rsidRPr="004C1668">
        <w:rPr>
          <w:rFonts w:ascii="Times New Roman" w:hAnsi="Times New Roman"/>
          <w:sz w:val="24"/>
          <w:szCs w:val="24"/>
          <w:vertAlign w:val="superscript"/>
        </w:rPr>
        <w:t>®</w:t>
      </w:r>
      <w:r w:rsidR="0069111F" w:rsidRPr="004C1668">
        <w:rPr>
          <w:rFonts w:ascii="Times New Roman" w:hAnsi="Times New Roman"/>
          <w:sz w:val="24"/>
          <w:szCs w:val="24"/>
        </w:rPr>
        <w:t xml:space="preserve"> XP40 </w:t>
      </w:r>
      <w:r w:rsidRPr="004C1668">
        <w:rPr>
          <w:rFonts w:ascii="Times New Roman" w:hAnsi="Times New Roman"/>
          <w:sz w:val="24"/>
          <w:szCs w:val="24"/>
        </w:rPr>
        <w:t>disminuirá las emisiones de gas invernadero directas en unas 10.</w:t>
      </w:r>
      <w:r w:rsidR="0069111F" w:rsidRPr="004C1668">
        <w:rPr>
          <w:rFonts w:ascii="Times New Roman" w:hAnsi="Times New Roman"/>
          <w:sz w:val="24"/>
          <w:szCs w:val="24"/>
        </w:rPr>
        <w:t>360 ton</w:t>
      </w:r>
      <w:r w:rsidRPr="004C1668">
        <w:rPr>
          <w:rFonts w:ascii="Times New Roman" w:hAnsi="Times New Roman"/>
          <w:sz w:val="24"/>
          <w:szCs w:val="24"/>
        </w:rPr>
        <w:t>eladas de</w:t>
      </w:r>
      <w:r w:rsidR="0069111F" w:rsidRPr="004C1668">
        <w:rPr>
          <w:rFonts w:ascii="Times New Roman" w:hAnsi="Times New Roman"/>
          <w:sz w:val="24"/>
          <w:szCs w:val="24"/>
        </w:rPr>
        <w:t xml:space="preserve"> CO</w:t>
      </w:r>
      <w:r w:rsidR="0069111F" w:rsidRPr="004C1668">
        <w:rPr>
          <w:rFonts w:ascii="Times New Roman" w:hAnsi="Times New Roman"/>
          <w:sz w:val="24"/>
          <w:szCs w:val="24"/>
          <w:vertAlign w:val="subscript"/>
        </w:rPr>
        <w:t>2</w:t>
      </w:r>
      <w:r w:rsidR="0069111F" w:rsidRPr="004C1668">
        <w:rPr>
          <w:rFonts w:ascii="Times New Roman" w:hAnsi="Times New Roman"/>
          <w:sz w:val="24"/>
          <w:szCs w:val="24"/>
        </w:rPr>
        <w:t xml:space="preserve"> p</w:t>
      </w:r>
      <w:r w:rsidRPr="004C1668">
        <w:rPr>
          <w:rFonts w:ascii="Times New Roman" w:hAnsi="Times New Roman"/>
          <w:sz w:val="24"/>
          <w:szCs w:val="24"/>
        </w:rPr>
        <w:t>or añ</w:t>
      </w:r>
      <w:r w:rsidR="001E2A26">
        <w:rPr>
          <w:rFonts w:ascii="Times New Roman" w:hAnsi="Times New Roman"/>
          <w:sz w:val="24"/>
          <w:szCs w:val="24"/>
        </w:rPr>
        <w:t>o. La empresa se anticipa así al nuevo reglame</w:t>
      </w:r>
      <w:r w:rsidR="006D7E4B">
        <w:rPr>
          <w:rFonts w:ascii="Times New Roman" w:hAnsi="Times New Roman"/>
          <w:sz w:val="24"/>
          <w:szCs w:val="24"/>
        </w:rPr>
        <w:t>nto europeo</w:t>
      </w:r>
      <w:r w:rsidRPr="004C1668">
        <w:rPr>
          <w:rFonts w:ascii="Times New Roman" w:hAnsi="Times New Roman"/>
          <w:sz w:val="24"/>
          <w:szCs w:val="24"/>
        </w:rPr>
        <w:t xml:space="preserve"> </w:t>
      </w:r>
      <w:r w:rsidR="001E2A26">
        <w:rPr>
          <w:rFonts w:ascii="Times New Roman" w:hAnsi="Times New Roman"/>
          <w:sz w:val="24"/>
          <w:szCs w:val="24"/>
        </w:rPr>
        <w:t>sobre los</w:t>
      </w:r>
      <w:r w:rsidRPr="004C1668">
        <w:rPr>
          <w:rFonts w:ascii="Times New Roman" w:hAnsi="Times New Roman"/>
          <w:sz w:val="24"/>
          <w:szCs w:val="24"/>
        </w:rPr>
        <w:t xml:space="preserve"> gases fluorados </w:t>
      </w:r>
      <w:r w:rsidR="0069111F" w:rsidRPr="004C1668">
        <w:rPr>
          <w:rFonts w:ascii="Times New Roman" w:hAnsi="Times New Roman"/>
          <w:sz w:val="24"/>
          <w:szCs w:val="24"/>
        </w:rPr>
        <w:t>(</w:t>
      </w:r>
      <w:r w:rsidRPr="004C1668">
        <w:rPr>
          <w:rFonts w:ascii="Times New Roman" w:hAnsi="Times New Roman"/>
          <w:sz w:val="24"/>
          <w:szCs w:val="24"/>
        </w:rPr>
        <w:t>UE</w:t>
      </w:r>
      <w:r w:rsidR="0069111F" w:rsidRPr="004C1668">
        <w:rPr>
          <w:rFonts w:ascii="Times New Roman" w:hAnsi="Times New Roman"/>
          <w:sz w:val="24"/>
          <w:szCs w:val="24"/>
        </w:rPr>
        <w:t xml:space="preserve">) 517/2014 </w:t>
      </w:r>
      <w:r w:rsidR="006D7E4B">
        <w:rPr>
          <w:rFonts w:ascii="Times New Roman" w:hAnsi="Times New Roman"/>
          <w:sz w:val="24"/>
          <w:szCs w:val="24"/>
        </w:rPr>
        <w:t>que se aplica a partir del 1 </w:t>
      </w:r>
      <w:r w:rsidRPr="004C1668">
        <w:rPr>
          <w:rFonts w:ascii="Times New Roman" w:hAnsi="Times New Roman"/>
          <w:sz w:val="24"/>
          <w:szCs w:val="24"/>
        </w:rPr>
        <w:t xml:space="preserve">de enero de 2015 y especifica que la equivalencia en el número de toneladas de </w:t>
      </w:r>
      <w:r w:rsidR="0069111F" w:rsidRPr="004C1668">
        <w:rPr>
          <w:rFonts w:ascii="Times New Roman" w:hAnsi="Times New Roman"/>
          <w:sz w:val="24"/>
          <w:szCs w:val="24"/>
        </w:rPr>
        <w:t>CO</w:t>
      </w:r>
      <w:r w:rsidR="0069111F" w:rsidRPr="004C1668">
        <w:rPr>
          <w:rFonts w:ascii="Times New Roman" w:hAnsi="Times New Roman"/>
          <w:sz w:val="24"/>
          <w:szCs w:val="24"/>
          <w:vertAlign w:val="subscript"/>
        </w:rPr>
        <w:t>2</w:t>
      </w:r>
      <w:r w:rsidR="0069111F" w:rsidRPr="004C1668">
        <w:rPr>
          <w:rFonts w:ascii="Times New Roman" w:hAnsi="Times New Roman"/>
          <w:sz w:val="24"/>
          <w:szCs w:val="24"/>
        </w:rPr>
        <w:t xml:space="preserve"> </w:t>
      </w:r>
      <w:r w:rsidRPr="004C1668">
        <w:rPr>
          <w:rFonts w:ascii="Times New Roman" w:hAnsi="Times New Roman"/>
          <w:sz w:val="24"/>
          <w:szCs w:val="24"/>
        </w:rPr>
        <w:t xml:space="preserve">en el mercado se verá reducida gradualmente a lo largo de un periodo de 15 años. Además, desde el 1 de enero de </w:t>
      </w:r>
      <w:r w:rsidR="0069111F" w:rsidRPr="004C1668">
        <w:rPr>
          <w:rFonts w:ascii="Times New Roman" w:hAnsi="Times New Roman"/>
          <w:sz w:val="24"/>
          <w:szCs w:val="24"/>
        </w:rPr>
        <w:t xml:space="preserve">2020, </w:t>
      </w:r>
      <w:r w:rsidRPr="004C1668">
        <w:rPr>
          <w:rFonts w:ascii="Times New Roman" w:hAnsi="Times New Roman"/>
          <w:sz w:val="24"/>
          <w:szCs w:val="24"/>
        </w:rPr>
        <w:t>los sistemas de servicio técnico que utilicen</w:t>
      </w:r>
      <w:r w:rsidR="0069111F" w:rsidRPr="004C1668">
        <w:rPr>
          <w:rFonts w:ascii="Times New Roman" w:hAnsi="Times New Roman"/>
          <w:sz w:val="24"/>
          <w:szCs w:val="24"/>
        </w:rPr>
        <w:t xml:space="preserve"> HFCs </w:t>
      </w:r>
      <w:r w:rsidRPr="004C1668">
        <w:rPr>
          <w:rFonts w:ascii="Times New Roman" w:hAnsi="Times New Roman"/>
          <w:sz w:val="24"/>
          <w:szCs w:val="24"/>
        </w:rPr>
        <w:t>con un valor de</w:t>
      </w:r>
      <w:r w:rsidR="0069111F" w:rsidRPr="004C1668">
        <w:rPr>
          <w:rFonts w:ascii="Times New Roman" w:hAnsi="Times New Roman"/>
          <w:sz w:val="24"/>
          <w:szCs w:val="24"/>
        </w:rPr>
        <w:t xml:space="preserve"> GWP </w:t>
      </w:r>
      <w:r w:rsidRPr="004C1668">
        <w:rPr>
          <w:rFonts w:ascii="Times New Roman" w:hAnsi="Times New Roman"/>
          <w:sz w:val="24"/>
          <w:szCs w:val="24"/>
        </w:rPr>
        <w:t>de</w:t>
      </w:r>
      <w:r w:rsidR="0069111F" w:rsidRPr="004C1668">
        <w:rPr>
          <w:rFonts w:ascii="Times New Roman" w:hAnsi="Times New Roman"/>
          <w:sz w:val="24"/>
          <w:szCs w:val="24"/>
        </w:rPr>
        <w:t xml:space="preserve"> 2500 o</w:t>
      </w:r>
      <w:r w:rsidRPr="004C1668">
        <w:rPr>
          <w:rFonts w:ascii="Times New Roman" w:hAnsi="Times New Roman"/>
          <w:sz w:val="24"/>
          <w:szCs w:val="24"/>
        </w:rPr>
        <w:t xml:space="preserve"> más serán prohibidos para la mayoría de aplicaciones comerciales. El cambio de los sistemas de refrigeración de </w:t>
      </w:r>
      <w:r w:rsidR="0069111F" w:rsidRPr="004C1668">
        <w:rPr>
          <w:rFonts w:ascii="Times New Roman" w:hAnsi="Times New Roman"/>
          <w:sz w:val="24"/>
          <w:szCs w:val="24"/>
        </w:rPr>
        <w:t xml:space="preserve">R-404A/R-507A </w:t>
      </w:r>
      <w:r w:rsidRPr="004C1668">
        <w:rPr>
          <w:rFonts w:ascii="Times New Roman" w:hAnsi="Times New Roman"/>
          <w:sz w:val="24"/>
          <w:szCs w:val="24"/>
        </w:rPr>
        <w:t>a</w:t>
      </w:r>
      <w:r w:rsidR="0069111F" w:rsidRPr="004C1668">
        <w:rPr>
          <w:rFonts w:ascii="Times New Roman" w:hAnsi="Times New Roman"/>
          <w:sz w:val="24"/>
          <w:szCs w:val="24"/>
        </w:rPr>
        <w:t xml:space="preserve"> Opteon</w:t>
      </w:r>
      <w:r w:rsidR="0069111F" w:rsidRPr="004C1668">
        <w:rPr>
          <w:rFonts w:ascii="Times New Roman" w:hAnsi="Times New Roman"/>
          <w:sz w:val="24"/>
          <w:szCs w:val="24"/>
          <w:vertAlign w:val="superscript"/>
        </w:rPr>
        <w:t>®</w:t>
      </w:r>
      <w:r w:rsidR="00B9676C" w:rsidRPr="004C1668">
        <w:rPr>
          <w:rFonts w:ascii="Times New Roman" w:hAnsi="Times New Roman"/>
          <w:sz w:val="24"/>
          <w:szCs w:val="24"/>
          <w:vertAlign w:val="superscript"/>
        </w:rPr>
        <w:t> </w:t>
      </w:r>
      <w:r w:rsidR="0069111F" w:rsidRPr="004C1668">
        <w:rPr>
          <w:rFonts w:ascii="Times New Roman" w:hAnsi="Times New Roman"/>
          <w:sz w:val="24"/>
          <w:szCs w:val="24"/>
        </w:rPr>
        <w:t xml:space="preserve">XP40 </w:t>
      </w:r>
      <w:r w:rsidRPr="004C1668">
        <w:rPr>
          <w:rFonts w:ascii="Times New Roman" w:hAnsi="Times New Roman"/>
          <w:sz w:val="24"/>
          <w:szCs w:val="24"/>
        </w:rPr>
        <w:t xml:space="preserve">garantizará que los sistemas básicos instalados </w:t>
      </w:r>
      <w:r w:rsidR="004C1668" w:rsidRPr="004C1668">
        <w:rPr>
          <w:rFonts w:ascii="Times New Roman" w:hAnsi="Times New Roman"/>
          <w:sz w:val="24"/>
          <w:szCs w:val="24"/>
        </w:rPr>
        <w:t>continúen</w:t>
      </w:r>
      <w:r w:rsidRPr="004C1668">
        <w:rPr>
          <w:rFonts w:ascii="Times New Roman" w:hAnsi="Times New Roman"/>
          <w:sz w:val="24"/>
          <w:szCs w:val="24"/>
        </w:rPr>
        <w:t xml:space="preserve"> cumpliendo los requisitos de esta regulación durante el resto de su vida útil. Esta disciplina es un paso más que acerca a la empresa</w:t>
      </w:r>
      <w:r w:rsidR="00D26700" w:rsidRPr="004C1668">
        <w:rPr>
          <w:rFonts w:ascii="Times New Roman" w:hAnsi="Times New Roman"/>
          <w:sz w:val="24"/>
          <w:szCs w:val="24"/>
        </w:rPr>
        <w:t xml:space="preserve"> a las nuevas instalaciones del futuro que serán construidas según la resolución </w:t>
      </w:r>
      <w:r w:rsidR="00E97C7E" w:rsidRPr="00800A1E">
        <w:rPr>
          <w:rFonts w:ascii="Times New Roman" w:hAnsi="Times New Roman"/>
          <w:sz w:val="24"/>
          <w:szCs w:val="24"/>
        </w:rPr>
        <w:t>del</w:t>
      </w:r>
      <w:r w:rsidR="00E97C7E">
        <w:rPr>
          <w:rFonts w:ascii="Times New Roman" w:hAnsi="Times New Roman"/>
          <w:sz w:val="24"/>
          <w:szCs w:val="24"/>
        </w:rPr>
        <w:t xml:space="preserve"> </w:t>
      </w:r>
      <w:r w:rsidR="00CA7053" w:rsidRPr="007C21A9">
        <w:rPr>
          <w:rFonts w:ascii="Times New Roman" w:hAnsi="Times New Roman"/>
          <w:sz w:val="24"/>
          <w:szCs w:val="24"/>
        </w:rPr>
        <w:t>CGF</w:t>
      </w:r>
      <w:r w:rsidR="007C21A9" w:rsidRPr="007C21A9">
        <w:rPr>
          <w:rFonts w:ascii="Times New Roman" w:hAnsi="Times New Roman"/>
          <w:sz w:val="24"/>
          <w:szCs w:val="24"/>
        </w:rPr>
        <w:t xml:space="preserve"> </w:t>
      </w:r>
      <w:r w:rsidR="007C21A9" w:rsidRPr="00B53A05">
        <w:rPr>
          <w:rFonts w:ascii="Times New Roman" w:hAnsi="Times New Roman"/>
          <w:sz w:val="24"/>
          <w:szCs w:val="24"/>
        </w:rPr>
        <w:t>(Consumer Goods Forum)</w:t>
      </w:r>
      <w:r w:rsidR="00CA7053" w:rsidRPr="004C1668">
        <w:rPr>
          <w:rFonts w:ascii="Times New Roman" w:hAnsi="Times New Roman"/>
          <w:sz w:val="24"/>
          <w:szCs w:val="24"/>
        </w:rPr>
        <w:t>.</w:t>
      </w:r>
    </w:p>
    <w:p w:rsidR="00232DC3" w:rsidRPr="004C1668" w:rsidRDefault="00232DC3" w:rsidP="00DC2532">
      <w:pPr>
        <w:spacing w:line="240" w:lineRule="auto"/>
        <w:rPr>
          <w:rFonts w:ascii="Times New Roman" w:hAnsi="Times New Roman"/>
          <w:sz w:val="20"/>
          <w:szCs w:val="20"/>
        </w:rPr>
      </w:pPr>
      <w:r w:rsidRPr="004C1668">
        <w:rPr>
          <w:rFonts w:ascii="Times New Roman" w:hAnsi="Times New Roman"/>
          <w:b/>
          <w:sz w:val="20"/>
          <w:szCs w:val="20"/>
        </w:rPr>
        <w:t>DuPont Refrigerants</w:t>
      </w:r>
      <w:r w:rsidRPr="004C1668">
        <w:rPr>
          <w:rFonts w:ascii="Times New Roman" w:hAnsi="Times New Roman"/>
          <w:sz w:val="20"/>
          <w:szCs w:val="20"/>
        </w:rPr>
        <w:t xml:space="preserve"> es un proveedor mundial líder de productos y tecnologías, con más de 80 años de liderazgo y compromiso para desarrollar productos más sostenibles para la industria de refrigeración y aire acondicionado. Empleando la ciencia y la tecnología, el conocimiento del mercado y su alcance global, DuPont proporciona materiales y soluciones sostenibles que mejoran el confort de las personas, potencian la conservación de los alimentos, optimizan los procesos industriales y reducen el impacto medioambiental.</w:t>
      </w:r>
    </w:p>
    <w:p w:rsidR="00232DC3" w:rsidRPr="00905124" w:rsidRDefault="00232DC3" w:rsidP="00DC2532">
      <w:pPr>
        <w:spacing w:line="240" w:lineRule="auto"/>
        <w:ind w:right="-380"/>
        <w:rPr>
          <w:rFonts w:ascii="Times New Roman" w:hAnsi="Times New Roman"/>
          <w:sz w:val="20"/>
        </w:rPr>
      </w:pPr>
      <w:r w:rsidRPr="004C1668">
        <w:rPr>
          <w:rFonts w:ascii="Times New Roman" w:hAnsi="Times New Roman"/>
          <w:sz w:val="20"/>
        </w:rPr>
        <w:t xml:space="preserve">Desde 1802, </w:t>
      </w:r>
      <w:r w:rsidRPr="004C1668">
        <w:rPr>
          <w:rFonts w:ascii="Times New Roman" w:hAnsi="Times New Roman"/>
          <w:b/>
          <w:sz w:val="20"/>
        </w:rPr>
        <w:t xml:space="preserve">DuPont </w:t>
      </w:r>
      <w:r w:rsidRPr="004C1668">
        <w:rPr>
          <w:rFonts w:ascii="Times New Roman" w:hAnsi="Times New Roman"/>
          <w:sz w:val="20"/>
        </w:rPr>
        <w:t>(NYSE</w:t>
      </w:r>
      <w:r w:rsidRPr="002C3BE8">
        <w:rPr>
          <w:rFonts w:ascii="Times New Roman" w:hAnsi="Times New Roman"/>
          <w:sz w:val="20"/>
        </w:rPr>
        <w:t>: DD) está a la vanguardia mundial en ciencia e ingeniería, poniendo en el mercado productos, materiales y servicios innovadores.</w:t>
      </w:r>
      <w:r w:rsidR="00037CF2">
        <w:rPr>
          <w:rFonts w:ascii="Times New Roman" w:hAnsi="Times New Roman"/>
          <w:sz w:val="20"/>
        </w:rPr>
        <w:t xml:space="preserve"> </w:t>
      </w:r>
      <w:r w:rsidRPr="002C3BE8">
        <w:rPr>
          <w:rFonts w:ascii="Times New Roman" w:hAnsi="Times New Roman"/>
          <w:sz w:val="20"/>
        </w:rPr>
        <w:t xml:space="preserve">Estamos convencidos de que colaborando con clientes, gobiernos, ONG’s y líderes de opinión, podemos ayudar a encontrar soluciones a desafíos tales como el abastecimiento de alimentos saludables a la creciente población mundial, la reducción de la actual dependencia de combustibles fósiles </w:t>
      </w:r>
      <w:r w:rsidRPr="002C3BE8">
        <w:rPr>
          <w:rFonts w:ascii="Times New Roman" w:hAnsi="Times New Roman"/>
          <w:sz w:val="20"/>
        </w:rPr>
        <w:lastRenderedPageBreak/>
        <w:t>o la protección de las personas y el medio ambiente.</w:t>
      </w:r>
      <w:r w:rsidR="00037CF2">
        <w:rPr>
          <w:rFonts w:ascii="Times New Roman" w:hAnsi="Times New Roman"/>
          <w:sz w:val="20"/>
        </w:rPr>
        <w:t xml:space="preserve"> </w:t>
      </w:r>
      <w:r w:rsidRPr="002C3BE8">
        <w:rPr>
          <w:rFonts w:ascii="Times New Roman" w:hAnsi="Times New Roman"/>
          <w:sz w:val="20"/>
        </w:rPr>
        <w:t xml:space="preserve">Para más información sobre DuPont y su compromiso con una innovación integradora, por favor visite </w:t>
      </w:r>
      <w:hyperlink r:id="rId7" w:history="1">
        <w:r w:rsidRPr="002C3BE8">
          <w:rPr>
            <w:rFonts w:ascii="Times New Roman" w:hAnsi="Times New Roman"/>
            <w:sz w:val="20"/>
          </w:rPr>
          <w:t>www.dupont.com</w:t>
        </w:r>
      </w:hyperlink>
    </w:p>
    <w:p w:rsidR="00232DC3" w:rsidRPr="006030C1" w:rsidRDefault="00232DC3" w:rsidP="00DC2532">
      <w:pPr>
        <w:autoSpaceDE w:val="0"/>
        <w:autoSpaceDN w:val="0"/>
        <w:adjustRightInd w:val="0"/>
        <w:spacing w:after="120" w:line="240" w:lineRule="auto"/>
        <w:jc w:val="center"/>
        <w:rPr>
          <w:rFonts w:ascii="Times New Roman" w:hAnsi="Times New Roman"/>
          <w:color w:val="000000"/>
          <w:sz w:val="24"/>
          <w:szCs w:val="24"/>
          <w:lang w:eastAsia="de-DE"/>
        </w:rPr>
      </w:pPr>
      <w:r w:rsidRPr="006030C1">
        <w:rPr>
          <w:rFonts w:ascii="Times New Roman" w:hAnsi="Times New Roman"/>
          <w:color w:val="000000"/>
          <w:sz w:val="24"/>
          <w:szCs w:val="24"/>
          <w:lang w:eastAsia="de-DE"/>
        </w:rPr>
        <w:t>XXX</w:t>
      </w:r>
    </w:p>
    <w:p w:rsidR="00232DC3" w:rsidRDefault="00232DC3" w:rsidP="00DC2532">
      <w:pPr>
        <w:spacing w:after="120" w:line="240" w:lineRule="auto"/>
        <w:rPr>
          <w:rFonts w:ascii="Times New Roman" w:hAnsi="Times New Roman"/>
          <w:color w:val="000000"/>
          <w:sz w:val="20"/>
          <w:szCs w:val="20"/>
        </w:rPr>
      </w:pPr>
      <w:r w:rsidRPr="00F21A62">
        <w:rPr>
          <w:rFonts w:ascii="Times New Roman" w:hAnsi="Times New Roman"/>
          <w:color w:val="000000"/>
          <w:sz w:val="20"/>
          <w:szCs w:val="20"/>
        </w:rPr>
        <w:t xml:space="preserve">El logo oval de DuPont, DuPont™ y </w:t>
      </w:r>
      <w:r>
        <w:rPr>
          <w:rFonts w:ascii="Times New Roman" w:hAnsi="Times New Roman"/>
          <w:color w:val="000000"/>
          <w:sz w:val="20"/>
          <w:szCs w:val="20"/>
        </w:rPr>
        <w:t>Opteon</w:t>
      </w:r>
      <w:r w:rsidRPr="00F21A62">
        <w:rPr>
          <w:rFonts w:ascii="Times New Roman" w:hAnsi="Times New Roman"/>
          <w:color w:val="000000"/>
          <w:sz w:val="20"/>
          <w:szCs w:val="20"/>
          <w:vertAlign w:val="superscript"/>
        </w:rPr>
        <w:t xml:space="preserve">® </w:t>
      </w:r>
      <w:r w:rsidRPr="00F21A62">
        <w:rPr>
          <w:rFonts w:ascii="Times New Roman" w:hAnsi="Times New Roman"/>
          <w:color w:val="000000"/>
          <w:sz w:val="20"/>
          <w:szCs w:val="20"/>
        </w:rPr>
        <w:t>son marcas registradas o marcas comerciales de E.I. du Pont de Nemours and Company o</w:t>
      </w:r>
      <w:r>
        <w:rPr>
          <w:rFonts w:ascii="Times New Roman" w:hAnsi="Times New Roman"/>
          <w:color w:val="000000"/>
          <w:sz w:val="20"/>
          <w:szCs w:val="20"/>
        </w:rPr>
        <w:t xml:space="preserve"> de sus afiliados.</w:t>
      </w:r>
    </w:p>
    <w:p w:rsidR="00651443" w:rsidRPr="00FB34D1" w:rsidRDefault="003A1EC9" w:rsidP="00DC2532">
      <w:pPr>
        <w:spacing w:after="120" w:line="240" w:lineRule="auto"/>
        <w:rPr>
          <w:rFonts w:ascii="Times New Roman" w:hAnsi="Times New Roman"/>
          <w:b/>
          <w:bCs/>
          <w:noProof/>
          <w:sz w:val="24"/>
          <w:szCs w:val="24"/>
          <w:u w:val="single"/>
        </w:rPr>
      </w:pPr>
      <w:r w:rsidRPr="00FB34D1">
        <w:rPr>
          <w:rFonts w:ascii="Times New Roman" w:hAnsi="Times New Roman"/>
          <w:color w:val="000000"/>
          <w:sz w:val="20"/>
          <w:szCs w:val="20"/>
          <w:vertAlign w:val="superscript"/>
        </w:rPr>
        <w:t>1</w:t>
      </w:r>
      <w:r w:rsidRPr="00FB34D1">
        <w:rPr>
          <w:rFonts w:ascii="Times New Roman" w:hAnsi="Times New Roman"/>
          <w:color w:val="000000"/>
          <w:sz w:val="20"/>
          <w:szCs w:val="20"/>
        </w:rPr>
        <w:t xml:space="preserve"> ADAP-KOOL® </w:t>
      </w:r>
      <w:r w:rsidR="00D26700">
        <w:rPr>
          <w:rFonts w:ascii="Times New Roman" w:hAnsi="Times New Roman"/>
          <w:color w:val="000000"/>
          <w:sz w:val="20"/>
          <w:szCs w:val="20"/>
        </w:rPr>
        <w:t>es marca comercial registrada de</w:t>
      </w:r>
      <w:r w:rsidRPr="00FB34D1">
        <w:rPr>
          <w:rFonts w:ascii="Times New Roman" w:hAnsi="Times New Roman"/>
          <w:color w:val="000000"/>
          <w:sz w:val="20"/>
          <w:szCs w:val="20"/>
        </w:rPr>
        <w:t xml:space="preserve"> Danfoss A/S</w:t>
      </w:r>
    </w:p>
    <w:p w:rsidR="007C0632" w:rsidRDefault="007C0632" w:rsidP="00CF2FF5">
      <w:pPr>
        <w:spacing w:after="0" w:line="240" w:lineRule="auto"/>
        <w:rPr>
          <w:rFonts w:ascii="Times New Roman" w:hAnsi="Times New Roman"/>
          <w:b/>
          <w:bCs/>
          <w:noProof/>
          <w:sz w:val="24"/>
          <w:szCs w:val="24"/>
          <w:u w:val="single"/>
        </w:rPr>
      </w:pPr>
    </w:p>
    <w:p w:rsidR="008C3859" w:rsidRPr="00FB34D1" w:rsidRDefault="0069111F" w:rsidP="00CF2FF5">
      <w:pPr>
        <w:spacing w:after="0" w:line="240" w:lineRule="auto"/>
        <w:rPr>
          <w:rFonts w:ascii="Times New Roman" w:hAnsi="Times New Roman"/>
          <w:noProof/>
          <w:sz w:val="24"/>
          <w:szCs w:val="24"/>
        </w:rPr>
      </w:pPr>
      <w:r w:rsidRPr="00FB34D1">
        <w:rPr>
          <w:rFonts w:ascii="Times New Roman" w:hAnsi="Times New Roman"/>
          <w:b/>
          <w:bCs/>
          <w:noProof/>
          <w:sz w:val="24"/>
          <w:szCs w:val="24"/>
          <w:u w:val="single"/>
        </w:rPr>
        <w:t>Not</w:t>
      </w:r>
      <w:r w:rsidR="00232DC3">
        <w:rPr>
          <w:rFonts w:ascii="Times New Roman" w:hAnsi="Times New Roman"/>
          <w:b/>
          <w:bCs/>
          <w:noProof/>
          <w:sz w:val="24"/>
          <w:szCs w:val="24"/>
          <w:u w:val="single"/>
        </w:rPr>
        <w:t>a al editor</w:t>
      </w:r>
      <w:r w:rsidR="00CF2FF5" w:rsidRPr="00FB34D1">
        <w:rPr>
          <w:rFonts w:ascii="Times New Roman" w:hAnsi="Times New Roman"/>
          <w:b/>
          <w:bCs/>
          <w:noProof/>
          <w:sz w:val="24"/>
          <w:szCs w:val="24"/>
          <w:u w:val="single"/>
        </w:rPr>
        <w:t>:</w:t>
      </w:r>
    </w:p>
    <w:p w:rsidR="008C3859" w:rsidRPr="00FB34D1" w:rsidRDefault="00232DC3" w:rsidP="008C3859">
      <w:pPr>
        <w:spacing w:after="0" w:line="240" w:lineRule="auto"/>
        <w:rPr>
          <w:rFonts w:ascii="Times New Roman" w:hAnsi="Times New Roman"/>
          <w:noProof/>
          <w:sz w:val="24"/>
          <w:szCs w:val="24"/>
        </w:rPr>
      </w:pPr>
      <w:r>
        <w:rPr>
          <w:rFonts w:ascii="Times New Roman" w:hAnsi="Times New Roman"/>
          <w:noProof/>
          <w:sz w:val="24"/>
          <w:szCs w:val="24"/>
        </w:rPr>
        <w:t>Esta nota de prensa se basa en la información suministrada por</w:t>
      </w:r>
      <w:r w:rsidR="0069111F" w:rsidRPr="00FB34D1">
        <w:rPr>
          <w:rFonts w:ascii="Times New Roman" w:hAnsi="Times New Roman"/>
          <w:noProof/>
          <w:sz w:val="24"/>
          <w:szCs w:val="24"/>
        </w:rPr>
        <w:t>:</w:t>
      </w:r>
    </w:p>
    <w:p w:rsidR="008C3859" w:rsidRPr="00037CF2" w:rsidRDefault="0056012F" w:rsidP="008C3859">
      <w:pPr>
        <w:spacing w:after="0" w:line="240" w:lineRule="auto"/>
        <w:rPr>
          <w:rFonts w:ascii="Times New Roman" w:hAnsi="Times New Roman"/>
          <w:noProof/>
          <w:sz w:val="24"/>
          <w:szCs w:val="24"/>
          <w:lang w:val="en-US"/>
        </w:rPr>
      </w:pPr>
      <w:r w:rsidRPr="00037CF2">
        <w:rPr>
          <w:rFonts w:ascii="Times New Roman" w:hAnsi="Times New Roman"/>
          <w:noProof/>
          <w:sz w:val="24"/>
          <w:szCs w:val="24"/>
          <w:lang w:val="en-US"/>
        </w:rPr>
        <w:t>P.W. Vlaskamp B.V. Refrigerants Consultancy</w:t>
      </w:r>
    </w:p>
    <w:p w:rsidR="00651443" w:rsidRPr="00B53A05" w:rsidRDefault="00651443" w:rsidP="00651443">
      <w:pPr>
        <w:spacing w:after="0" w:line="240" w:lineRule="auto"/>
        <w:rPr>
          <w:rFonts w:ascii="Times New Roman" w:hAnsi="Times New Roman"/>
          <w:noProof/>
          <w:sz w:val="24"/>
          <w:szCs w:val="24"/>
          <w:lang w:val="en-US"/>
        </w:rPr>
      </w:pPr>
      <w:r w:rsidRPr="00B53A05">
        <w:rPr>
          <w:rFonts w:ascii="Times New Roman" w:hAnsi="Times New Roman"/>
          <w:noProof/>
          <w:sz w:val="24"/>
          <w:szCs w:val="24"/>
          <w:lang w:val="en-US"/>
        </w:rPr>
        <w:t>Contact</w:t>
      </w:r>
      <w:r w:rsidR="00232DC3" w:rsidRPr="00B53A05">
        <w:rPr>
          <w:rFonts w:ascii="Times New Roman" w:hAnsi="Times New Roman"/>
          <w:noProof/>
          <w:sz w:val="24"/>
          <w:szCs w:val="24"/>
          <w:lang w:val="en-US"/>
        </w:rPr>
        <w:t>o</w:t>
      </w:r>
      <w:r w:rsidRPr="00B53A05">
        <w:rPr>
          <w:rFonts w:ascii="Times New Roman" w:hAnsi="Times New Roman"/>
          <w:noProof/>
          <w:sz w:val="24"/>
          <w:szCs w:val="24"/>
          <w:lang w:val="en-US"/>
        </w:rPr>
        <w:t>: Peter Vlaskamp</w:t>
      </w:r>
    </w:p>
    <w:p w:rsidR="008C3859" w:rsidRPr="00B53A05" w:rsidRDefault="00232DC3" w:rsidP="00651443">
      <w:pPr>
        <w:spacing w:after="0" w:line="240" w:lineRule="auto"/>
        <w:rPr>
          <w:rFonts w:ascii="Times New Roman" w:hAnsi="Times New Roman"/>
          <w:noProof/>
          <w:sz w:val="24"/>
          <w:szCs w:val="24"/>
          <w:lang w:val="it-IT"/>
        </w:rPr>
      </w:pPr>
      <w:r w:rsidRPr="00B53A05">
        <w:rPr>
          <w:rFonts w:ascii="Times New Roman" w:hAnsi="Times New Roman"/>
          <w:noProof/>
          <w:sz w:val="24"/>
          <w:szCs w:val="24"/>
          <w:lang w:val="it-IT"/>
        </w:rPr>
        <w:t>Teléfono</w:t>
      </w:r>
      <w:r w:rsidR="00651443" w:rsidRPr="00B53A05">
        <w:rPr>
          <w:rFonts w:ascii="Times New Roman" w:hAnsi="Times New Roman"/>
          <w:noProof/>
          <w:sz w:val="24"/>
          <w:szCs w:val="24"/>
          <w:lang w:val="it-IT"/>
        </w:rPr>
        <w:t>: +31 183 310 848, E-mail: info@vlaskamp.biz</w:t>
      </w:r>
    </w:p>
    <w:p w:rsidR="00651443" w:rsidRPr="00EF03DD" w:rsidRDefault="00232DC3" w:rsidP="00696F09">
      <w:pPr>
        <w:spacing w:before="60" w:after="60" w:line="240" w:lineRule="auto"/>
        <w:rPr>
          <w:rFonts w:ascii="Times New Roman" w:hAnsi="Times New Roman"/>
          <w:i/>
          <w:noProof/>
          <w:sz w:val="24"/>
          <w:szCs w:val="24"/>
          <w:lang w:val="fr-FR"/>
        </w:rPr>
      </w:pPr>
      <w:r w:rsidRPr="00EF03DD">
        <w:rPr>
          <w:rFonts w:ascii="Times New Roman" w:hAnsi="Times New Roman"/>
          <w:i/>
          <w:noProof/>
          <w:sz w:val="24"/>
          <w:szCs w:val="24"/>
          <w:lang w:val="fr-FR"/>
        </w:rPr>
        <w:t>y</w:t>
      </w:r>
    </w:p>
    <w:p w:rsidR="00651443" w:rsidRPr="00EF03DD" w:rsidRDefault="004331D7" w:rsidP="00651443">
      <w:pPr>
        <w:spacing w:after="0" w:line="240" w:lineRule="auto"/>
        <w:rPr>
          <w:rFonts w:ascii="Times New Roman" w:hAnsi="Times New Roman"/>
          <w:noProof/>
          <w:sz w:val="24"/>
          <w:szCs w:val="24"/>
          <w:lang w:val="fr-FR"/>
        </w:rPr>
      </w:pPr>
      <w:r w:rsidRPr="00EF03DD">
        <w:rPr>
          <w:rFonts w:ascii="Times New Roman" w:hAnsi="Times New Roman"/>
          <w:noProof/>
          <w:sz w:val="24"/>
          <w:szCs w:val="24"/>
          <w:lang w:val="fr-FR"/>
        </w:rPr>
        <w:t>Retail Technics B.V.</w:t>
      </w:r>
    </w:p>
    <w:p w:rsidR="00696F09" w:rsidRPr="00FB34D1" w:rsidRDefault="007617A4" w:rsidP="00651443">
      <w:pPr>
        <w:spacing w:after="0" w:line="240" w:lineRule="auto"/>
        <w:rPr>
          <w:rFonts w:ascii="Times New Roman" w:hAnsi="Times New Roman"/>
          <w:noProof/>
          <w:sz w:val="24"/>
          <w:szCs w:val="24"/>
        </w:rPr>
      </w:pPr>
      <w:r w:rsidRPr="00FB34D1">
        <w:rPr>
          <w:rFonts w:ascii="Times New Roman" w:hAnsi="Times New Roman"/>
          <w:noProof/>
          <w:sz w:val="24"/>
          <w:szCs w:val="24"/>
        </w:rPr>
        <w:t>Contact</w:t>
      </w:r>
      <w:r w:rsidR="00232DC3">
        <w:rPr>
          <w:rFonts w:ascii="Times New Roman" w:hAnsi="Times New Roman"/>
          <w:noProof/>
          <w:sz w:val="24"/>
          <w:szCs w:val="24"/>
        </w:rPr>
        <w:t>o</w:t>
      </w:r>
      <w:r w:rsidRPr="00FB34D1">
        <w:rPr>
          <w:rFonts w:ascii="Times New Roman" w:hAnsi="Times New Roman"/>
          <w:noProof/>
          <w:sz w:val="24"/>
          <w:szCs w:val="24"/>
        </w:rPr>
        <w:t>: Gijs Wildemann</w:t>
      </w:r>
    </w:p>
    <w:p w:rsidR="007617A4" w:rsidRPr="00FB34D1" w:rsidRDefault="00232DC3" w:rsidP="00651443">
      <w:pPr>
        <w:spacing w:after="0" w:line="240" w:lineRule="auto"/>
        <w:rPr>
          <w:rFonts w:ascii="Times New Roman" w:hAnsi="Times New Roman"/>
          <w:noProof/>
          <w:sz w:val="24"/>
          <w:szCs w:val="24"/>
        </w:rPr>
      </w:pPr>
      <w:r>
        <w:rPr>
          <w:rFonts w:ascii="Times New Roman" w:hAnsi="Times New Roman"/>
          <w:noProof/>
          <w:sz w:val="24"/>
          <w:szCs w:val="24"/>
        </w:rPr>
        <w:t>Teléfono</w:t>
      </w:r>
      <w:r w:rsidR="007617A4" w:rsidRPr="00FB34D1">
        <w:rPr>
          <w:rFonts w:ascii="Times New Roman" w:hAnsi="Times New Roman"/>
          <w:noProof/>
          <w:sz w:val="24"/>
          <w:szCs w:val="24"/>
        </w:rPr>
        <w:t>: +31-646185521, E-mail: Gijs.wildemann@retailtechnics.com</w:t>
      </w:r>
    </w:p>
    <w:p w:rsidR="00822E24" w:rsidRPr="00FB34D1" w:rsidRDefault="00822E24" w:rsidP="00822E24">
      <w:pPr>
        <w:spacing w:after="120" w:line="240" w:lineRule="auto"/>
        <w:rPr>
          <w:rFonts w:ascii="Times New Roman" w:hAnsi="Times New Roman"/>
          <w:sz w:val="24"/>
          <w:szCs w:val="24"/>
        </w:rPr>
      </w:pPr>
    </w:p>
    <w:p w:rsidR="00EC4C59" w:rsidRPr="00FB34D1" w:rsidRDefault="00600C18" w:rsidP="00822E24">
      <w:pPr>
        <w:spacing w:after="120" w:line="240" w:lineRule="auto"/>
        <w:rPr>
          <w:rFonts w:ascii="Times New Roman" w:hAnsi="Times New Roman"/>
          <w:sz w:val="24"/>
          <w:szCs w:val="24"/>
        </w:rPr>
      </w:pPr>
      <w:r w:rsidRPr="00FB34D1">
        <w:rPr>
          <w:rFonts w:ascii="Times New Roman" w:hAnsi="Times New Roman"/>
          <w:noProof/>
          <w:sz w:val="24"/>
          <w:szCs w:val="24"/>
          <w:lang w:val="de-DE" w:eastAsia="de-DE"/>
        </w:rPr>
        <w:drawing>
          <wp:inline distT="0" distB="0" distL="0" distR="0" wp14:anchorId="3E537E81" wp14:editId="24290364">
            <wp:extent cx="4169975" cy="3244132"/>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59 CH Aho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4850" cy="3247925"/>
                    </a:xfrm>
                    <a:prstGeom prst="rect">
                      <a:avLst/>
                    </a:prstGeom>
                  </pic:spPr>
                </pic:pic>
              </a:graphicData>
            </a:graphic>
          </wp:inline>
        </w:drawing>
      </w:r>
    </w:p>
    <w:p w:rsidR="00EC4C59" w:rsidRPr="00037CF2" w:rsidRDefault="00896BBD" w:rsidP="00822E24">
      <w:pPr>
        <w:spacing w:after="120" w:line="240" w:lineRule="auto"/>
        <w:rPr>
          <w:rFonts w:ascii="Times New Roman" w:hAnsi="Times New Roman"/>
          <w:sz w:val="24"/>
          <w:szCs w:val="24"/>
        </w:rPr>
      </w:pPr>
      <w:r w:rsidRPr="00037CF2">
        <w:rPr>
          <w:rFonts w:ascii="Times New Roman" w:hAnsi="Times New Roman"/>
          <w:sz w:val="24"/>
          <w:szCs w:val="24"/>
        </w:rPr>
        <w:t>Fotos</w:t>
      </w:r>
      <w:r w:rsidR="00EC4C59" w:rsidRPr="00037CF2">
        <w:rPr>
          <w:rFonts w:ascii="Times New Roman" w:hAnsi="Times New Roman"/>
          <w:sz w:val="24"/>
          <w:szCs w:val="24"/>
        </w:rPr>
        <w:t>: DuPont</w:t>
      </w:r>
    </w:p>
    <w:p w:rsidR="00EC4C59" w:rsidRDefault="00896BBD" w:rsidP="00EC4C59">
      <w:pPr>
        <w:spacing w:after="120" w:line="240" w:lineRule="auto"/>
        <w:rPr>
          <w:rFonts w:ascii="Times New Roman" w:hAnsi="Times New Roman"/>
          <w:noProof/>
          <w:sz w:val="24"/>
          <w:szCs w:val="24"/>
        </w:rPr>
      </w:pPr>
      <w:r w:rsidRPr="00896BBD">
        <w:rPr>
          <w:rFonts w:ascii="Times New Roman" w:hAnsi="Times New Roman"/>
          <w:sz w:val="24"/>
          <w:szCs w:val="24"/>
        </w:rPr>
        <w:t xml:space="preserve">Después de ensayos prácticos a fondo, un minorista </w:t>
      </w:r>
      <w:r>
        <w:rPr>
          <w:rFonts w:ascii="Times New Roman" w:hAnsi="Times New Roman"/>
          <w:sz w:val="24"/>
          <w:szCs w:val="24"/>
        </w:rPr>
        <w:t>holandés</w:t>
      </w:r>
      <w:r w:rsidRPr="00896BBD">
        <w:rPr>
          <w:rFonts w:ascii="Times New Roman" w:hAnsi="Times New Roman"/>
          <w:sz w:val="24"/>
          <w:szCs w:val="24"/>
        </w:rPr>
        <w:t xml:space="preserve"> está llevando a cabo la reconversión de los sistemas de refrigeración en unos 200 de sus supermercados, pasando al </w:t>
      </w:r>
      <w:r w:rsidR="00715624">
        <w:rPr>
          <w:rFonts w:ascii="Times New Roman" w:hAnsi="Times New Roman"/>
          <w:sz w:val="24"/>
          <w:szCs w:val="24"/>
        </w:rPr>
        <w:t>n</w:t>
      </w:r>
      <w:r w:rsidRPr="00896BBD">
        <w:rPr>
          <w:rFonts w:ascii="Times New Roman" w:hAnsi="Times New Roman"/>
          <w:sz w:val="24"/>
          <w:szCs w:val="24"/>
        </w:rPr>
        <w:t xml:space="preserve">uevo refrigerante de DuPont </w:t>
      </w:r>
      <w:r w:rsidR="00EC4C59" w:rsidRPr="00896BBD">
        <w:rPr>
          <w:rFonts w:ascii="Times New Roman" w:hAnsi="Times New Roman"/>
          <w:noProof/>
          <w:sz w:val="24"/>
          <w:szCs w:val="24"/>
        </w:rPr>
        <w:t>Opteon</w:t>
      </w:r>
      <w:r w:rsidR="00EC4C59" w:rsidRPr="00896BBD">
        <w:rPr>
          <w:rFonts w:ascii="Times New Roman" w:hAnsi="Times New Roman"/>
          <w:noProof/>
          <w:sz w:val="24"/>
          <w:szCs w:val="24"/>
          <w:vertAlign w:val="superscript"/>
        </w:rPr>
        <w:t>®</w:t>
      </w:r>
      <w:r w:rsidR="00EC4C59" w:rsidRPr="00896BBD">
        <w:rPr>
          <w:rFonts w:ascii="Times New Roman" w:hAnsi="Times New Roman"/>
          <w:noProof/>
          <w:sz w:val="24"/>
          <w:szCs w:val="24"/>
        </w:rPr>
        <w:t xml:space="preserve"> XP40 (R-449A).</w:t>
      </w:r>
    </w:p>
    <w:p w:rsidR="00DC2532" w:rsidRPr="00896BBD" w:rsidRDefault="00DC2532" w:rsidP="00EC4C59">
      <w:pPr>
        <w:spacing w:after="120" w:line="240" w:lineRule="auto"/>
        <w:rPr>
          <w:rFonts w:ascii="Times New Roman" w:hAnsi="Times New Roman"/>
          <w:sz w:val="24"/>
          <w:szCs w:val="24"/>
        </w:rPr>
      </w:pPr>
    </w:p>
    <w:p w:rsidR="00232DC3" w:rsidRPr="008B283E" w:rsidRDefault="00232DC3" w:rsidP="00232DC3">
      <w:pPr>
        <w:pBdr>
          <w:top w:val="single" w:sz="12" w:space="1" w:color="C0C0C0" w:shadow="1"/>
          <w:left w:val="single" w:sz="12" w:space="4" w:color="C0C0C0" w:shadow="1"/>
          <w:bottom w:val="single" w:sz="12" w:space="1" w:color="C0C0C0" w:shadow="1"/>
          <w:right w:val="single" w:sz="12" w:space="4" w:color="C0C0C0" w:shadow="1"/>
        </w:pBdr>
        <w:spacing w:before="20" w:after="0" w:line="240" w:lineRule="auto"/>
        <w:jc w:val="center"/>
      </w:pPr>
      <w:r>
        <w:rPr>
          <w:rFonts w:ascii="Arial" w:hAnsi="Arial"/>
          <w:i/>
          <w:iCs/>
        </w:rPr>
        <w:t>El texto y la ima</w:t>
      </w:r>
      <w:r w:rsidRPr="008B283E">
        <w:rPr>
          <w:rFonts w:ascii="Arial" w:hAnsi="Arial"/>
          <w:i/>
          <w:iCs/>
        </w:rPr>
        <w:t>gen en alta resolución se pueden d</w:t>
      </w:r>
      <w:r>
        <w:rPr>
          <w:rFonts w:ascii="Arial" w:hAnsi="Arial"/>
          <w:i/>
          <w:iCs/>
        </w:rPr>
        <w:t>escargar en</w:t>
      </w:r>
      <w:r w:rsidRPr="008B283E">
        <w:rPr>
          <w:rFonts w:ascii="Arial" w:hAnsi="Arial"/>
          <w:i/>
          <w:iCs/>
        </w:rPr>
        <w:br/>
      </w:r>
      <w:hyperlink r:id="rId9" w:history="1">
        <w:r w:rsidRPr="00727BED">
          <w:rPr>
            <w:rStyle w:val="Hyperlink"/>
            <w:rFonts w:ascii="Arial" w:hAnsi="Arial"/>
            <w:b/>
            <w:bCs/>
            <w:i/>
            <w:iCs/>
          </w:rPr>
          <w:t>http://es.news.dupont.com/</w:t>
        </w:r>
      </w:hyperlink>
      <w:r w:rsidRPr="008B283E">
        <w:rPr>
          <w:rFonts w:ascii="Arial" w:hAnsi="Arial"/>
          <w:b/>
          <w:bCs/>
          <w:i/>
          <w:iCs/>
        </w:rPr>
        <w:t xml:space="preserve"> </w:t>
      </w:r>
      <w:r w:rsidRPr="008B283E">
        <w:rPr>
          <w:rFonts w:ascii="Arial" w:hAnsi="Arial"/>
          <w:b/>
          <w:bCs/>
          <w:i/>
          <w:iCs/>
        </w:rPr>
        <w:br/>
      </w:r>
      <w:r>
        <w:rPr>
          <w:rFonts w:ascii="Arial" w:hAnsi="Arial"/>
          <w:i/>
          <w:iCs/>
        </w:rPr>
        <w:t>en la categoría de</w:t>
      </w:r>
      <w:r w:rsidRPr="008B283E">
        <w:rPr>
          <w:rFonts w:ascii="Arial" w:hAnsi="Arial"/>
          <w:i/>
          <w:iCs/>
        </w:rPr>
        <w:t xml:space="preserve"> </w:t>
      </w:r>
      <w:r w:rsidRPr="008B283E">
        <w:rPr>
          <w:rFonts w:ascii="Arial" w:hAnsi="Arial"/>
          <w:b/>
          <w:i/>
          <w:iCs/>
        </w:rPr>
        <w:t>N</w:t>
      </w:r>
      <w:r>
        <w:rPr>
          <w:rFonts w:ascii="Arial" w:hAnsi="Arial"/>
          <w:b/>
          <w:i/>
          <w:iCs/>
        </w:rPr>
        <w:t>oticias de los negocios</w:t>
      </w:r>
      <w:r w:rsidRPr="008B283E">
        <w:rPr>
          <w:rFonts w:ascii="Arial" w:hAnsi="Arial"/>
          <w:b/>
          <w:i/>
          <w:iCs/>
        </w:rPr>
        <w:t xml:space="preserve"> &gt; </w:t>
      </w:r>
      <w:r>
        <w:rPr>
          <w:rFonts w:ascii="Arial" w:hAnsi="Arial"/>
          <w:b/>
          <w:i/>
          <w:iCs/>
        </w:rPr>
        <w:t>Química</w:t>
      </w:r>
      <w:r w:rsidRPr="008B283E">
        <w:rPr>
          <w:rFonts w:ascii="Arial" w:hAnsi="Arial"/>
          <w:b/>
          <w:i/>
          <w:iCs/>
        </w:rPr>
        <w:t xml:space="preserve"> &amp; Fluoroproduct</w:t>
      </w:r>
      <w:r>
        <w:rPr>
          <w:rFonts w:ascii="Arial" w:hAnsi="Arial"/>
          <w:b/>
          <w:i/>
          <w:iCs/>
        </w:rPr>
        <w:t>o</w:t>
      </w:r>
      <w:r w:rsidRPr="008B283E">
        <w:rPr>
          <w:rFonts w:ascii="Arial" w:hAnsi="Arial"/>
          <w:b/>
          <w:i/>
          <w:iCs/>
        </w:rPr>
        <w:t>s</w:t>
      </w:r>
    </w:p>
    <w:p w:rsidR="00822E24" w:rsidRPr="00FB34D1" w:rsidRDefault="00822E24" w:rsidP="00822E24">
      <w:pPr>
        <w:spacing w:after="120" w:line="240" w:lineRule="auto"/>
        <w:rPr>
          <w:rFonts w:ascii="Times New Roman" w:hAnsi="Times New Roman"/>
          <w:sz w:val="24"/>
          <w:szCs w:val="24"/>
        </w:rPr>
      </w:pPr>
    </w:p>
    <w:p w:rsidR="008C3859" w:rsidRPr="00DC2532" w:rsidRDefault="00232DC3" w:rsidP="00DC2532">
      <w:pPr>
        <w:pStyle w:val="Fuzeile"/>
        <w:pBdr>
          <w:top w:val="single" w:sz="4" w:space="1" w:color="auto"/>
        </w:pBdr>
        <w:spacing w:after="120" w:line="240" w:lineRule="auto"/>
        <w:rPr>
          <w:rFonts w:ascii="Times New Roman" w:hAnsi="Times New Roman"/>
          <w:i/>
          <w:sz w:val="14"/>
          <w:szCs w:val="14"/>
        </w:rPr>
      </w:pPr>
      <w:r>
        <w:rPr>
          <w:rFonts w:ascii="Times New Roman" w:hAnsi="Times New Roman"/>
          <w:i/>
          <w:sz w:val="14"/>
          <w:szCs w:val="14"/>
        </w:rPr>
        <w:t>El uso de imáge</w:t>
      </w:r>
      <w:r w:rsidRPr="00A26C5D">
        <w:rPr>
          <w:rFonts w:ascii="Times New Roman" w:hAnsi="Times New Roman"/>
          <w:i/>
          <w:sz w:val="14"/>
          <w:szCs w:val="14"/>
        </w:rPr>
        <w:t xml:space="preserve">nes (fotos, diapositivas, transparencias, etc.) proporcionadas por DuPont se autoriza solo para el material editorial suministrado por DuPont y no puede utilizarse para ilustrar </w:t>
      </w:r>
      <w:r>
        <w:rPr>
          <w:rFonts w:ascii="Times New Roman" w:hAnsi="Times New Roman"/>
          <w:i/>
          <w:sz w:val="14"/>
          <w:szCs w:val="14"/>
        </w:rPr>
        <w:t>materiales, productos y servicios de otras compañías que no sean DuPont.</w:t>
      </w:r>
      <w:r w:rsidRPr="00D72825">
        <w:rPr>
          <w:rFonts w:ascii="Times New Roman" w:hAnsi="Times New Roman"/>
          <w:i/>
          <w:sz w:val="14"/>
          <w:szCs w:val="14"/>
        </w:rPr>
        <w:t xml:space="preserve"> </w:t>
      </w:r>
    </w:p>
    <w:sectPr w:rsidR="008C3859" w:rsidRPr="00DC2532" w:rsidSect="00DC2532">
      <w:headerReference w:type="first" r:id="rId10"/>
      <w:pgSz w:w="11907" w:h="16840" w:code="9"/>
      <w:pgMar w:top="2410" w:right="1418" w:bottom="426" w:left="1418" w:header="851" w:footer="34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07" w:rsidRDefault="006E5007">
      <w:pPr>
        <w:spacing w:after="0" w:line="240" w:lineRule="auto"/>
      </w:pPr>
      <w:r>
        <w:separator/>
      </w:r>
    </w:p>
  </w:endnote>
  <w:endnote w:type="continuationSeparator" w:id="0">
    <w:p w:rsidR="006E5007" w:rsidRDefault="006E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DupontOv">
    <w:panose1 w:val="00000400000000000000"/>
    <w:charset w:val="00"/>
    <w:family w:val="auto"/>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07" w:rsidRDefault="006E5007">
      <w:pPr>
        <w:spacing w:after="0" w:line="240" w:lineRule="auto"/>
      </w:pPr>
      <w:r>
        <w:separator/>
      </w:r>
    </w:p>
  </w:footnote>
  <w:footnote w:type="continuationSeparator" w:id="0">
    <w:p w:rsidR="006E5007" w:rsidRDefault="006E5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Default="0069111F" w:rsidP="0020026D">
    <w:pPr>
      <w:pStyle w:val="Kopfzeile"/>
      <w:tabs>
        <w:tab w:val="clear" w:pos="4536"/>
        <w:tab w:val="center" w:pos="3969"/>
        <w:tab w:val="right" w:pos="9000"/>
      </w:tabs>
      <w:ind w:hanging="567"/>
      <w:rPr>
        <w:rFonts w:ascii="Arial" w:hAnsi="Arial" w:cs="Arial"/>
        <w:b/>
        <w:bCs/>
        <w:noProof/>
        <w:sz w:val="28"/>
        <w:szCs w:val="28"/>
      </w:rPr>
    </w:pPr>
    <w:r w:rsidRPr="008C3859">
      <w:rPr>
        <w:noProof/>
        <w:lang w:val="de-DE" w:eastAsia="de-DE"/>
      </w:rPr>
      <w:drawing>
        <wp:inline distT="0" distB="0" distL="0" distR="0" wp14:anchorId="6AE1FFFB" wp14:editId="7B262449">
          <wp:extent cx="901700" cy="393700"/>
          <wp:effectExtent l="0" t="0" r="0" b="6350"/>
          <wp:docPr id="1" name="Bild 1" descr="pfla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au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3700"/>
                  </a:xfrm>
                  <a:prstGeom prst="rect">
                    <a:avLst/>
                  </a:prstGeom>
                  <a:noFill/>
                  <a:ln>
                    <a:noFill/>
                  </a:ln>
                </pic:spPr>
              </pic:pic>
            </a:graphicData>
          </a:graphic>
        </wp:inline>
      </w:drawing>
    </w:r>
    <w:r w:rsidRPr="008C3859">
      <w:rPr>
        <w:rFonts w:ascii="DupontOv" w:hAnsi="DupontOv"/>
        <w:noProof/>
      </w:rPr>
      <w:tab/>
    </w:r>
    <w:r w:rsidRPr="008C3859">
      <w:rPr>
        <w:rFonts w:ascii="Univers" w:hAnsi="Univers"/>
        <w:b/>
        <w:bCs/>
        <w:noProof/>
        <w:sz w:val="28"/>
        <w:szCs w:val="28"/>
      </w:rPr>
      <w:tab/>
    </w:r>
    <w:r w:rsidR="00232DC3">
      <w:rPr>
        <w:rFonts w:ascii="Arial" w:hAnsi="Arial" w:cs="Arial"/>
        <w:b/>
        <w:bCs/>
        <w:noProof/>
        <w:sz w:val="28"/>
        <w:szCs w:val="28"/>
      </w:rPr>
      <w:t>Nota de Prensa</w:t>
    </w:r>
  </w:p>
  <w:p w:rsidR="00037CF2" w:rsidRPr="00037CF2" w:rsidRDefault="00037CF2" w:rsidP="00037CF2">
    <w:pPr>
      <w:pStyle w:val="Kopfzeile"/>
      <w:spacing w:after="0"/>
      <w:rPr>
        <w:noProof/>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3"/>
    </w:tblGrid>
    <w:tr w:rsidR="00037CF2" w:rsidTr="00037CF2">
      <w:tc>
        <w:tcPr>
          <w:tcW w:w="4928" w:type="dxa"/>
        </w:tcPr>
        <w:p w:rsidR="00037CF2" w:rsidRPr="00B53A05" w:rsidRDefault="00037CF2" w:rsidP="00037CF2">
          <w:pPr>
            <w:pStyle w:val="text"/>
            <w:spacing w:after="0" w:line="240" w:lineRule="auto"/>
            <w:rPr>
              <w:rFonts w:ascii="Times New Roman" w:hAnsi="Times New Roman"/>
              <w:noProof/>
              <w:color w:val="000000"/>
              <w:sz w:val="20"/>
              <w:szCs w:val="20"/>
              <w:u w:val="single"/>
              <w:lang w:val="de-DE"/>
            </w:rPr>
          </w:pPr>
          <w:r w:rsidRPr="00B53A05">
            <w:rPr>
              <w:rFonts w:ascii="Times New Roman" w:hAnsi="Times New Roman"/>
              <w:noProof/>
              <w:color w:val="000000"/>
              <w:sz w:val="20"/>
              <w:szCs w:val="20"/>
              <w:u w:val="single"/>
              <w:lang w:val="de-DE"/>
            </w:rPr>
            <w:t>Contacto:</w:t>
          </w:r>
        </w:p>
        <w:p w:rsidR="00037CF2" w:rsidRPr="00B53A05" w:rsidRDefault="00037CF2" w:rsidP="00037CF2">
          <w:pPr>
            <w:pStyle w:val="text"/>
            <w:spacing w:after="0" w:line="240" w:lineRule="auto"/>
            <w:rPr>
              <w:rFonts w:ascii="Times New Roman" w:hAnsi="Times New Roman"/>
              <w:noProof/>
              <w:color w:val="000000"/>
              <w:sz w:val="20"/>
              <w:szCs w:val="20"/>
              <w:lang w:val="de-DE"/>
            </w:rPr>
          </w:pPr>
          <w:r w:rsidRPr="00B53A05">
            <w:rPr>
              <w:rFonts w:ascii="Times New Roman" w:hAnsi="Times New Roman"/>
              <w:noProof/>
              <w:color w:val="000000"/>
              <w:sz w:val="20"/>
              <w:szCs w:val="20"/>
              <w:lang w:val="de-DE"/>
            </w:rPr>
            <w:t>DuPont de Nemours (Deutschland) GmbH</w:t>
          </w:r>
        </w:p>
        <w:p w:rsidR="00037CF2" w:rsidRPr="00A819A5" w:rsidRDefault="00037CF2" w:rsidP="00037CF2">
          <w:pPr>
            <w:pStyle w:val="text"/>
            <w:spacing w:after="0" w:line="240" w:lineRule="auto"/>
            <w:rPr>
              <w:rFonts w:ascii="Times New Roman" w:hAnsi="Times New Roman"/>
              <w:noProof/>
              <w:color w:val="000000"/>
              <w:sz w:val="20"/>
              <w:szCs w:val="20"/>
              <w:lang w:val="de-DE"/>
            </w:rPr>
          </w:pPr>
          <w:r w:rsidRPr="00A819A5">
            <w:rPr>
              <w:rFonts w:ascii="Times New Roman" w:hAnsi="Times New Roman"/>
              <w:noProof/>
              <w:color w:val="000000"/>
              <w:sz w:val="20"/>
              <w:szCs w:val="20"/>
              <w:lang w:val="de-DE"/>
            </w:rPr>
            <w:t>Horst Ulrich Reimer</w:t>
          </w:r>
        </w:p>
        <w:p w:rsidR="00037CF2" w:rsidRPr="00B53A05" w:rsidRDefault="00037CF2" w:rsidP="00037CF2">
          <w:pPr>
            <w:pStyle w:val="text"/>
            <w:spacing w:after="0" w:line="240" w:lineRule="auto"/>
            <w:rPr>
              <w:rFonts w:ascii="Times New Roman" w:hAnsi="Times New Roman"/>
              <w:noProof/>
              <w:color w:val="000000"/>
              <w:sz w:val="20"/>
              <w:szCs w:val="20"/>
              <w:lang w:val="en-US"/>
            </w:rPr>
          </w:pPr>
          <w:r w:rsidRPr="00B53A05">
            <w:rPr>
              <w:rFonts w:ascii="Times New Roman" w:hAnsi="Times New Roman"/>
              <w:noProof/>
              <w:color w:val="000000"/>
              <w:sz w:val="20"/>
              <w:szCs w:val="20"/>
              <w:lang w:val="en-US"/>
            </w:rPr>
            <w:t>Hugenottenalle 173-175, 63263 Neu-Isenburg/Germany</w:t>
          </w:r>
        </w:p>
        <w:p w:rsidR="00037CF2" w:rsidRPr="005E481A" w:rsidRDefault="00037CF2" w:rsidP="00037CF2">
          <w:pPr>
            <w:pStyle w:val="text"/>
            <w:spacing w:after="0" w:line="240" w:lineRule="auto"/>
            <w:rPr>
              <w:rFonts w:ascii="Times New Roman" w:hAnsi="Times New Roman"/>
              <w:noProof/>
              <w:color w:val="000000"/>
              <w:sz w:val="20"/>
              <w:szCs w:val="20"/>
              <w:lang w:val="en-US"/>
            </w:rPr>
          </w:pPr>
          <w:r w:rsidRPr="00037CF2">
            <w:rPr>
              <w:rFonts w:ascii="Times New Roman" w:hAnsi="Times New Roman"/>
              <w:noProof/>
              <w:color w:val="000000"/>
              <w:sz w:val="20"/>
              <w:szCs w:val="20"/>
              <w:lang w:val="en-US"/>
            </w:rPr>
            <w:t>Public Relations Manager Europe, Middle East, Africa</w:t>
          </w:r>
        </w:p>
        <w:p w:rsidR="00037CF2" w:rsidRPr="00037CF2" w:rsidRDefault="00037CF2" w:rsidP="00037CF2">
          <w:pPr>
            <w:pStyle w:val="text"/>
            <w:spacing w:after="0" w:line="240" w:lineRule="auto"/>
            <w:rPr>
              <w:rFonts w:ascii="Times New Roman" w:hAnsi="Times New Roman"/>
              <w:noProof/>
              <w:color w:val="000000"/>
              <w:sz w:val="20"/>
              <w:szCs w:val="20"/>
              <w:lang w:val="en-US"/>
            </w:rPr>
          </w:pPr>
          <w:r w:rsidRPr="00037CF2">
            <w:rPr>
              <w:rFonts w:ascii="Times New Roman" w:hAnsi="Times New Roman"/>
              <w:noProof/>
              <w:color w:val="000000"/>
              <w:sz w:val="20"/>
              <w:szCs w:val="20"/>
              <w:lang w:val="en-US"/>
            </w:rPr>
            <w:t>Performance Chemicals &amp; Fluoroproducts</w:t>
          </w:r>
        </w:p>
        <w:p w:rsidR="00037CF2" w:rsidRPr="00037CF2" w:rsidRDefault="00037CF2" w:rsidP="00037CF2">
          <w:pPr>
            <w:pStyle w:val="text"/>
            <w:spacing w:after="0" w:line="240" w:lineRule="auto"/>
            <w:rPr>
              <w:rFonts w:ascii="Times New Roman" w:hAnsi="Times New Roman"/>
              <w:noProof/>
              <w:color w:val="000000"/>
              <w:sz w:val="20"/>
              <w:szCs w:val="20"/>
              <w:lang w:val="en-US"/>
            </w:rPr>
          </w:pPr>
          <w:r w:rsidRPr="00037CF2">
            <w:rPr>
              <w:rFonts w:ascii="Times New Roman" w:hAnsi="Times New Roman"/>
              <w:noProof/>
              <w:color w:val="000000"/>
              <w:sz w:val="20"/>
              <w:szCs w:val="20"/>
              <w:lang w:val="en-US"/>
            </w:rPr>
            <w:t>Tel.: +49 (0) 6102 18-1297</w:t>
          </w:r>
        </w:p>
        <w:p w:rsidR="00037CF2" w:rsidRPr="00037CF2" w:rsidRDefault="00BD3781" w:rsidP="00037CF2">
          <w:pPr>
            <w:pStyle w:val="text"/>
            <w:spacing w:after="0" w:line="240" w:lineRule="auto"/>
            <w:rPr>
              <w:rFonts w:ascii="Times New Roman" w:hAnsi="Times New Roman"/>
              <w:noProof/>
              <w:color w:val="000000"/>
              <w:sz w:val="20"/>
              <w:szCs w:val="20"/>
              <w:lang w:val="en-US"/>
            </w:rPr>
          </w:pPr>
          <w:hyperlink r:id="rId2" w:history="1">
            <w:r w:rsidR="00037CF2" w:rsidRPr="00037CF2">
              <w:rPr>
                <w:rStyle w:val="Hyperlink"/>
                <w:rFonts w:ascii="Times New Roman" w:hAnsi="Times New Roman"/>
                <w:noProof/>
                <w:sz w:val="20"/>
                <w:szCs w:val="20"/>
                <w:lang w:val="en-US"/>
              </w:rPr>
              <w:t>horst-ulrich.reimer@dupont.com</w:t>
            </w:r>
          </w:hyperlink>
        </w:p>
        <w:p w:rsidR="00037CF2" w:rsidRDefault="00037CF2" w:rsidP="002E06BC">
          <w:pPr>
            <w:pStyle w:val="text"/>
            <w:spacing w:after="0" w:line="240" w:lineRule="auto"/>
            <w:rPr>
              <w:noProof/>
              <w:color w:val="000000"/>
              <w:szCs w:val="24"/>
              <w:u w:val="single"/>
              <w:lang w:val="en-US"/>
            </w:rPr>
          </w:pPr>
        </w:p>
      </w:tc>
      <w:tc>
        <w:tcPr>
          <w:tcW w:w="4283" w:type="dxa"/>
        </w:tcPr>
        <w:p w:rsidR="00037CF2" w:rsidRPr="00037CF2" w:rsidRDefault="00037CF2" w:rsidP="00037CF2">
          <w:pPr>
            <w:pStyle w:val="text"/>
            <w:spacing w:after="0" w:line="240" w:lineRule="auto"/>
            <w:rPr>
              <w:rFonts w:ascii="Times New Roman" w:hAnsi="Times New Roman"/>
              <w:noProof/>
              <w:color w:val="000000"/>
              <w:sz w:val="20"/>
              <w:szCs w:val="20"/>
              <w:u w:val="single"/>
            </w:rPr>
          </w:pPr>
          <w:r w:rsidRPr="00037CF2">
            <w:rPr>
              <w:rFonts w:ascii="Times New Roman" w:hAnsi="Times New Roman"/>
              <w:noProof/>
              <w:color w:val="000000"/>
              <w:sz w:val="20"/>
              <w:szCs w:val="20"/>
              <w:u w:val="single"/>
            </w:rPr>
            <w:t>Gabinete de Prensa España:</w:t>
          </w:r>
        </w:p>
        <w:p w:rsidR="00037CF2" w:rsidRDefault="00037CF2" w:rsidP="00037CF2">
          <w:pPr>
            <w:pStyle w:val="text"/>
            <w:spacing w:after="0" w:line="240" w:lineRule="auto"/>
            <w:rPr>
              <w:rFonts w:ascii="Times New Roman" w:hAnsi="Times New Roman"/>
              <w:noProof/>
              <w:color w:val="000000"/>
              <w:sz w:val="20"/>
              <w:szCs w:val="20"/>
            </w:rPr>
          </w:pPr>
          <w:r w:rsidRPr="00C30B0C">
            <w:rPr>
              <w:rFonts w:ascii="Times New Roman" w:hAnsi="Times New Roman"/>
              <w:noProof/>
              <w:color w:val="000000"/>
              <w:sz w:val="20"/>
              <w:szCs w:val="20"/>
            </w:rPr>
            <w:t>CONSUELO TORRES COMUNICACI</w:t>
          </w:r>
          <w:r>
            <w:rPr>
              <w:rFonts w:ascii="Times New Roman" w:hAnsi="Times New Roman"/>
              <w:noProof/>
              <w:color w:val="000000"/>
              <w:sz w:val="20"/>
              <w:szCs w:val="20"/>
            </w:rPr>
            <w:t>ÓN</w:t>
          </w:r>
        </w:p>
        <w:p w:rsidR="00037CF2" w:rsidRDefault="00BD3781" w:rsidP="00037CF2">
          <w:pPr>
            <w:pStyle w:val="text"/>
            <w:spacing w:after="0" w:line="240" w:lineRule="auto"/>
            <w:rPr>
              <w:rFonts w:ascii="Times New Roman" w:hAnsi="Times New Roman"/>
              <w:noProof/>
              <w:color w:val="000000"/>
              <w:sz w:val="20"/>
              <w:szCs w:val="20"/>
            </w:rPr>
          </w:pPr>
          <w:hyperlink r:id="rId3" w:history="1">
            <w:r w:rsidR="00037CF2" w:rsidRPr="00FB58B0">
              <w:rPr>
                <w:rStyle w:val="Hyperlink"/>
                <w:rFonts w:ascii="Times New Roman" w:hAnsi="Times New Roman"/>
                <w:noProof/>
                <w:sz w:val="20"/>
                <w:szCs w:val="20"/>
              </w:rPr>
              <w:t>consuelo@consuelotorres.es</w:t>
            </w:r>
          </w:hyperlink>
        </w:p>
        <w:p w:rsidR="00037CF2" w:rsidRPr="00037CF2" w:rsidRDefault="00037CF2" w:rsidP="002E06BC">
          <w:pPr>
            <w:pStyle w:val="text"/>
            <w:spacing w:after="0" w:line="240" w:lineRule="auto"/>
            <w:rPr>
              <w:noProof/>
            </w:rPr>
          </w:pPr>
          <w:r>
            <w:rPr>
              <w:rFonts w:ascii="Times New Roman" w:hAnsi="Times New Roman"/>
              <w:noProof/>
              <w:color w:val="000000"/>
              <w:sz w:val="20"/>
              <w:szCs w:val="20"/>
            </w:rPr>
            <w:t>Tel.: 91 382 15 29</w:t>
          </w:r>
        </w:p>
      </w:tc>
    </w:tr>
  </w:tbl>
  <w:p w:rsidR="00F94285" w:rsidRPr="008C3859" w:rsidRDefault="00BD3781" w:rsidP="00037CF2">
    <w:pPr>
      <w:pStyle w:val="Kopfzeile"/>
      <w:spacing w:after="0"/>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29"/>
    <w:rsid w:val="000015EB"/>
    <w:rsid w:val="00037CF2"/>
    <w:rsid w:val="000424A4"/>
    <w:rsid w:val="000B41AD"/>
    <w:rsid w:val="000C0B92"/>
    <w:rsid w:val="000C5587"/>
    <w:rsid w:val="00152275"/>
    <w:rsid w:val="00197113"/>
    <w:rsid w:val="001D4766"/>
    <w:rsid w:val="001D5D4C"/>
    <w:rsid w:val="001E2A26"/>
    <w:rsid w:val="00232DC3"/>
    <w:rsid w:val="00253103"/>
    <w:rsid w:val="00255FB9"/>
    <w:rsid w:val="00256063"/>
    <w:rsid w:val="00257BEE"/>
    <w:rsid w:val="003051BC"/>
    <w:rsid w:val="00331AF7"/>
    <w:rsid w:val="0033678A"/>
    <w:rsid w:val="003677BA"/>
    <w:rsid w:val="00371D8D"/>
    <w:rsid w:val="003A1EC9"/>
    <w:rsid w:val="003C4D98"/>
    <w:rsid w:val="003C4F53"/>
    <w:rsid w:val="0042195D"/>
    <w:rsid w:val="004331D7"/>
    <w:rsid w:val="004866D6"/>
    <w:rsid w:val="004C1668"/>
    <w:rsid w:val="00510162"/>
    <w:rsid w:val="00541806"/>
    <w:rsid w:val="0056012F"/>
    <w:rsid w:val="00592F11"/>
    <w:rsid w:val="00600C18"/>
    <w:rsid w:val="00651443"/>
    <w:rsid w:val="0066496D"/>
    <w:rsid w:val="0069111F"/>
    <w:rsid w:val="00694913"/>
    <w:rsid w:val="00696F09"/>
    <w:rsid w:val="006D7E4B"/>
    <w:rsid w:val="006E5007"/>
    <w:rsid w:val="006E7C8B"/>
    <w:rsid w:val="00715624"/>
    <w:rsid w:val="007617A4"/>
    <w:rsid w:val="0078593B"/>
    <w:rsid w:val="007A1C0F"/>
    <w:rsid w:val="007C0632"/>
    <w:rsid w:val="007C21A9"/>
    <w:rsid w:val="00800A1E"/>
    <w:rsid w:val="00817A7F"/>
    <w:rsid w:val="00822E24"/>
    <w:rsid w:val="00843998"/>
    <w:rsid w:val="00896BBD"/>
    <w:rsid w:val="00896C1B"/>
    <w:rsid w:val="008A70AA"/>
    <w:rsid w:val="008E4F29"/>
    <w:rsid w:val="0094597A"/>
    <w:rsid w:val="009472D0"/>
    <w:rsid w:val="00971B9C"/>
    <w:rsid w:val="009C33E7"/>
    <w:rsid w:val="009F4D35"/>
    <w:rsid w:val="00AF6592"/>
    <w:rsid w:val="00B53A05"/>
    <w:rsid w:val="00B9676C"/>
    <w:rsid w:val="00BD3781"/>
    <w:rsid w:val="00C3511A"/>
    <w:rsid w:val="00C6017D"/>
    <w:rsid w:val="00C7612E"/>
    <w:rsid w:val="00CA4D51"/>
    <w:rsid w:val="00CA7053"/>
    <w:rsid w:val="00CF2FF5"/>
    <w:rsid w:val="00D05348"/>
    <w:rsid w:val="00D0552F"/>
    <w:rsid w:val="00D26700"/>
    <w:rsid w:val="00DB53D8"/>
    <w:rsid w:val="00DC003C"/>
    <w:rsid w:val="00DC2532"/>
    <w:rsid w:val="00E97C7E"/>
    <w:rsid w:val="00EC4C59"/>
    <w:rsid w:val="00EF03DD"/>
    <w:rsid w:val="00F25A85"/>
    <w:rsid w:val="00FA5309"/>
    <w:rsid w:val="00FB34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s-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717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1C"/>
    <w:rPr>
      <w:rFonts w:ascii="Tahoma" w:eastAsia="Calibri" w:hAnsi="Tahoma" w:cs="Tahoma"/>
      <w:sz w:val="16"/>
      <w:szCs w:val="16"/>
      <w:lang w:val="en-GB" w:eastAsia="en-US"/>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lang w:val="en-GB" w:eastAsia="en-US"/>
    </w:rPr>
  </w:style>
  <w:style w:type="paragraph" w:styleId="Kommentarthema">
    <w:name w:val="annotation subject"/>
    <w:basedOn w:val="Kommentartext"/>
    <w:next w:val="Kommentartext"/>
    <w:link w:val="KommentarthemaZchn"/>
    <w:uiPriority w:val="99"/>
    <w:semiHidden/>
    <w:unhideWhenUsed/>
    <w:rsid w:val="00822E24"/>
    <w:rPr>
      <w:b/>
      <w:bCs/>
    </w:rPr>
  </w:style>
  <w:style w:type="character" w:customStyle="1" w:styleId="KommentarthemaZchn">
    <w:name w:val="Kommentarthema Zchn"/>
    <w:basedOn w:val="KommentartextZchn"/>
    <w:link w:val="Kommentarthema"/>
    <w:uiPriority w:val="99"/>
    <w:semiHidden/>
    <w:rsid w:val="00822E24"/>
    <w:rPr>
      <w:rFonts w:ascii="Calibri" w:eastAsia="Calibri" w:hAnsi="Calibri"/>
      <w:b/>
      <w:bCs/>
      <w:lang w:val="en-GB" w:eastAsia="en-US"/>
    </w:rPr>
  </w:style>
  <w:style w:type="character" w:styleId="BesuchterHyperlink">
    <w:name w:val="FollowedHyperlink"/>
    <w:basedOn w:val="Absatz-Standardschriftart"/>
    <w:uiPriority w:val="99"/>
    <w:semiHidden/>
    <w:unhideWhenUsed/>
    <w:rsid w:val="000015EB"/>
    <w:rPr>
      <w:color w:val="800080" w:themeColor="followedHyperlink"/>
      <w:u w:val="single"/>
    </w:rPr>
  </w:style>
  <w:style w:type="table" w:styleId="Tabellenraster">
    <w:name w:val="Table Grid"/>
    <w:basedOn w:val="NormaleTabelle"/>
    <w:uiPriority w:val="59"/>
    <w:rsid w:val="0003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s-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717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1C"/>
    <w:rPr>
      <w:rFonts w:ascii="Tahoma" w:eastAsia="Calibri" w:hAnsi="Tahoma" w:cs="Tahoma"/>
      <w:sz w:val="16"/>
      <w:szCs w:val="16"/>
      <w:lang w:val="en-GB" w:eastAsia="en-US"/>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lang w:val="en-GB" w:eastAsia="en-US"/>
    </w:rPr>
  </w:style>
  <w:style w:type="paragraph" w:styleId="Kommentarthema">
    <w:name w:val="annotation subject"/>
    <w:basedOn w:val="Kommentartext"/>
    <w:next w:val="Kommentartext"/>
    <w:link w:val="KommentarthemaZchn"/>
    <w:uiPriority w:val="99"/>
    <w:semiHidden/>
    <w:unhideWhenUsed/>
    <w:rsid w:val="00822E24"/>
    <w:rPr>
      <w:b/>
      <w:bCs/>
    </w:rPr>
  </w:style>
  <w:style w:type="character" w:customStyle="1" w:styleId="KommentarthemaZchn">
    <w:name w:val="Kommentarthema Zchn"/>
    <w:basedOn w:val="KommentartextZchn"/>
    <w:link w:val="Kommentarthema"/>
    <w:uiPriority w:val="99"/>
    <w:semiHidden/>
    <w:rsid w:val="00822E24"/>
    <w:rPr>
      <w:rFonts w:ascii="Calibri" w:eastAsia="Calibri" w:hAnsi="Calibri"/>
      <w:b/>
      <w:bCs/>
      <w:lang w:val="en-GB" w:eastAsia="en-US"/>
    </w:rPr>
  </w:style>
  <w:style w:type="character" w:styleId="BesuchterHyperlink">
    <w:name w:val="FollowedHyperlink"/>
    <w:basedOn w:val="Absatz-Standardschriftart"/>
    <w:uiPriority w:val="99"/>
    <w:semiHidden/>
    <w:unhideWhenUsed/>
    <w:rsid w:val="000015EB"/>
    <w:rPr>
      <w:color w:val="800080" w:themeColor="followedHyperlink"/>
      <w:u w:val="single"/>
    </w:rPr>
  </w:style>
  <w:style w:type="table" w:styleId="Tabellenraster">
    <w:name w:val="Table Grid"/>
    <w:basedOn w:val="NormaleTabelle"/>
    <w:uiPriority w:val="59"/>
    <w:rsid w:val="0003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upon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news.dupon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suelo@consuelotorres.es" TargetMode="External"/><Relationship Id="rId2" Type="http://schemas.openxmlformats.org/officeDocument/2006/relationships/hyperlink" Target="mailto:horst-ulrich.reimer@dupont.com"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Ulli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DuPont PM Ulli_E.dot</Template>
  <TotalTime>0</TotalTime>
  <Pages>3</Pages>
  <Words>953</Words>
  <Characters>6007</Characters>
  <Application>Microsoft Office Word</Application>
  <DocSecurity>0</DocSecurity>
  <Lines>50</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Konsens</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8</cp:revision>
  <dcterms:created xsi:type="dcterms:W3CDTF">2014-09-26T12:31:00Z</dcterms:created>
  <dcterms:modified xsi:type="dcterms:W3CDTF">2014-10-28T07:44:00Z</dcterms:modified>
</cp:coreProperties>
</file>