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02" w:tblpY="901"/>
        <w:tblW w:w="14868" w:type="dxa"/>
        <w:tblLayout w:type="fixed"/>
        <w:tblLook w:val="04A0" w:firstRow="1" w:lastRow="0" w:firstColumn="1" w:lastColumn="0" w:noHBand="0" w:noVBand="1"/>
      </w:tblPr>
      <w:tblGrid>
        <w:gridCol w:w="918"/>
        <w:gridCol w:w="6570"/>
        <w:gridCol w:w="630"/>
        <w:gridCol w:w="5400"/>
        <w:gridCol w:w="1350"/>
      </w:tblGrid>
      <w:tr w:rsidR="00E135FC" w:rsidRPr="00E135FC" w:rsidTr="00C90646">
        <w:trPr>
          <w:trHeight w:val="540"/>
        </w:trPr>
        <w:tc>
          <w:tcPr>
            <w:tcW w:w="13518" w:type="dxa"/>
            <w:gridSpan w:val="4"/>
            <w:tcBorders>
              <w:bottom w:val="single" w:sz="12" w:space="0" w:color="FFFFFF"/>
            </w:tcBorders>
            <w:shd w:val="clear" w:color="auto" w:fill="9E3A38"/>
          </w:tcPr>
          <w:p w:rsidR="00E135FC" w:rsidRPr="00E135FC" w:rsidRDefault="00E135FC" w:rsidP="00C90646">
            <w:pPr>
              <w:tabs>
                <w:tab w:val="left" w:pos="-198"/>
              </w:tabs>
              <w:spacing w:after="0" w:line="240" w:lineRule="auto"/>
              <w:ind w:left="1454" w:right="1526"/>
              <w:rPr>
                <w:b/>
                <w:bCs/>
                <w:color w:val="FFFFFF"/>
                <w:sz w:val="21"/>
                <w:szCs w:val="21"/>
              </w:rPr>
            </w:pPr>
            <w:r w:rsidRPr="00E135FC">
              <w:rPr>
                <w:b/>
                <w:bCs/>
                <w:noProof/>
                <w:color w:val="FFFFFF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F80CF" wp14:editId="566D6E1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0</wp:posOffset>
                      </wp:positionV>
                      <wp:extent cx="603250" cy="34417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13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35FC" w:rsidRPr="00E135FC" w:rsidRDefault="00E135FC" w:rsidP="00E135FC">
                                  <w:pPr>
            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E135FC">
                                    <w:rPr>
                                      <w:noProof/>
                                      <w:sz w:val="19"/>
                                      <w:szCs w:val="19"/>
                                    </w:rPr>
                                    <w:drawing>
                                      <wp:inline distT="0" distB="0" distL="0" distR="0" wp14:anchorId="5CB8DF8D" wp14:editId="3B650508">
                                        <wp:extent cx="419100" cy="257175"/>
                                        <wp:effectExtent l="0" t="0" r="0" b="9525"/>
                                        <wp:docPr id="1" name="Picture 1" descr="KOAAA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KOAAA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9100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4pt;margin-top:0;width:47.5pt;height:27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" fillcolor="#a13b39" stroked="f">
                      <v:textbox>
                        <w:txbxContent>
                          <w:p w:rsidR="00E135FC" w:rsidRPr="00E135FC" w:rsidRDefault="00E135FC" w:rsidP="00E135FC">
                            <w:pPr>
      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sz w:val="19"/>
                                <w:szCs w:val="19"/>
                              </w:rPr>
                            </w:pPr>
                            <w:r w:rsidRPr="00E135FC">
                              <w:rPr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5CB8DF8D" wp14:editId="3B650508">
                                  <wp:extent cx="419100" cy="257175"/>
                                  <wp:effectExtent l="0" t="0" r="0" b="9525"/>
                                  <wp:docPr id="1" name="Picture 1" descr="KOAA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OAA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35FC">
              <w:rPr>
                <w:b/>
                <w:color w:val="FFFFFF"/>
                <w:sz w:val="21"/>
                <w:szCs w:val="21"/>
              </w:rPr>
              <w:t xml:space="preserve">                                Tennessee: Policies and Practices to Improve State Driver Medical Review Systems</w:t>
            </w:r>
          </w:p>
        </w:tc>
        <w:tc>
          <w:tcPr>
            <w:tcW w:w="1350" w:type="dxa"/>
            <w:tcBorders>
              <w:bottom w:val="single" w:sz="12" w:space="0" w:color="FFFFFF"/>
            </w:tcBorders>
            <w:shd w:val="clear" w:color="auto" w:fill="9E3A38"/>
          </w:tcPr>
          <w:p w:rsidR="00E135FC" w:rsidRPr="00E135FC" w:rsidRDefault="00E135FC" w:rsidP="00C90646">
            <w:pPr>
              <w:tabs>
                <w:tab w:val="left" w:pos="-198"/>
              </w:tabs>
              <w:spacing w:before="120" w:after="0" w:line="240" w:lineRule="auto"/>
              <w:ind w:left="-58" w:right="-14"/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</w:tr>
      <w:tr w:rsidR="00E135FC" w:rsidRPr="00E135FC" w:rsidTr="00C90646">
        <w:trPr>
          <w:trHeight w:val="266"/>
        </w:trPr>
        <w:tc>
          <w:tcPr>
            <w:tcW w:w="918" w:type="dxa"/>
            <w:tcBorders>
              <w:right w:val="single" w:sz="4" w:space="0" w:color="auto"/>
            </w:tcBorders>
            <w:shd w:val="clear" w:color="auto" w:fill="DBE5F1"/>
            <w:hideMark/>
          </w:tcPr>
          <w:p w:rsidR="00E135FC" w:rsidRPr="00E135FC" w:rsidRDefault="00E135FC" w:rsidP="00C90646">
            <w:pPr>
              <w:tabs>
                <w:tab w:val="left" w:pos="-198"/>
              </w:tabs>
              <w:spacing w:after="8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135FC" w:rsidRPr="00E135FC" w:rsidRDefault="00E135FC" w:rsidP="00C90646">
            <w:pPr>
              <w:tabs>
                <w:tab w:val="left" w:pos="-198"/>
              </w:tabs>
              <w:spacing w:after="80" w:line="240" w:lineRule="auto"/>
              <w:ind w:left="90"/>
              <w:rPr>
                <w:b/>
                <w:color w:val="000000"/>
                <w:sz w:val="18"/>
                <w:szCs w:val="18"/>
              </w:rPr>
            </w:pPr>
            <w:r w:rsidRPr="00E135FC">
              <w:rPr>
                <w:b/>
                <w:color w:val="000000"/>
                <w:sz w:val="18"/>
                <w:szCs w:val="18"/>
              </w:rPr>
              <w:t>POLICY APPROACH</w:t>
            </w:r>
          </w:p>
        </w:tc>
        <w:tc>
          <w:tcPr>
            <w:tcW w:w="7380" w:type="dxa"/>
            <w:gridSpan w:val="3"/>
            <w:tcBorders>
              <w:left w:val="single" w:sz="4" w:space="0" w:color="auto"/>
            </w:tcBorders>
            <w:shd w:val="clear" w:color="auto" w:fill="DBE5F1"/>
          </w:tcPr>
          <w:p w:rsidR="00E135FC" w:rsidRPr="00E135FC" w:rsidRDefault="00E135FC" w:rsidP="00C90646">
            <w:pPr>
              <w:tabs>
                <w:tab w:val="left" w:pos="-198"/>
              </w:tabs>
              <w:spacing w:after="80" w:line="240" w:lineRule="auto"/>
              <w:ind w:left="72"/>
              <w:rPr>
                <w:b/>
                <w:i/>
                <w:color w:val="000000"/>
                <w:sz w:val="18"/>
                <w:szCs w:val="18"/>
              </w:rPr>
            </w:pPr>
            <w:r w:rsidRPr="00E135FC">
              <w:rPr>
                <w:b/>
                <w:bCs/>
                <w:color w:val="000000"/>
                <w:sz w:val="18"/>
                <w:szCs w:val="18"/>
              </w:rPr>
              <w:t>MEETS AAA RECOMMENDATIONS?</w:t>
            </w:r>
          </w:p>
        </w:tc>
      </w:tr>
      <w:tr w:rsidR="00E135FC" w:rsidRPr="00E135FC" w:rsidTr="00C90646">
        <w:trPr>
          <w:trHeight w:val="738"/>
        </w:trPr>
        <w:tc>
          <w:tcPr>
            <w:tcW w:w="918" w:type="dxa"/>
            <w:vMerge w:val="restart"/>
            <w:tcBorders>
              <w:right w:val="single" w:sz="4" w:space="0" w:color="auto"/>
            </w:tcBorders>
            <w:shd w:val="clear" w:color="auto" w:fill="EDF2F8"/>
            <w:textDirection w:val="btLr"/>
            <w:hideMark/>
          </w:tcPr>
          <w:p w:rsidR="00E135FC" w:rsidRPr="00E135FC" w:rsidRDefault="00E135FC" w:rsidP="00C90646">
            <w:pPr>
              <w:tabs>
                <w:tab w:val="left" w:pos="-198"/>
              </w:tabs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5FC">
              <w:rPr>
                <w:b/>
                <w:color w:val="000000"/>
                <w:sz w:val="18"/>
                <w:szCs w:val="18"/>
              </w:rPr>
              <w:t>Identification of At-Risk Drivers</w:t>
            </w: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F2F8"/>
          </w:tcPr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90"/>
              <w:rPr>
                <w:b/>
                <w:color w:val="000000"/>
                <w:sz w:val="18"/>
                <w:szCs w:val="18"/>
              </w:rPr>
            </w:pPr>
            <w:r w:rsidRPr="00E135FC">
              <w:rPr>
                <w:b/>
                <w:color w:val="000000"/>
                <w:sz w:val="18"/>
                <w:szCs w:val="18"/>
              </w:rPr>
              <w:t xml:space="preserve">In-person license renewal for older drivers: </w:t>
            </w:r>
          </w:p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90"/>
              <w:rPr>
                <w:color w:val="000000"/>
                <w:sz w:val="18"/>
                <w:szCs w:val="18"/>
              </w:rPr>
            </w:pPr>
            <w:r w:rsidRPr="00E135FC">
              <w:rPr>
                <w:i/>
                <w:color w:val="000000"/>
                <w:sz w:val="16"/>
                <w:szCs w:val="16"/>
              </w:rPr>
              <w:t>Allows for a range of opportunities for DMV staff to identify and refer potential at-risk drivers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DF2F8"/>
          </w:tcPr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72"/>
              <w:rPr>
                <w:b/>
                <w:sz w:val="18"/>
                <w:szCs w:val="18"/>
              </w:rPr>
            </w:pPr>
            <w:r w:rsidRPr="00E135FC">
              <w:rPr>
                <w:b/>
                <w:color w:val="943634"/>
                <w:sz w:val="18"/>
                <w:szCs w:val="18"/>
              </w:rPr>
              <w:t xml:space="preserve">No </w:t>
            </w:r>
          </w:p>
        </w:tc>
        <w:tc>
          <w:tcPr>
            <w:tcW w:w="6750" w:type="dxa"/>
            <w:gridSpan w:val="2"/>
            <w:shd w:val="clear" w:color="auto" w:fill="EDF2F8"/>
            <w:hideMark/>
          </w:tcPr>
          <w:p w:rsidR="00E135FC" w:rsidRPr="00E135FC" w:rsidRDefault="00E135FC" w:rsidP="00E135FC">
            <w:pPr>
              <w:numPr>
                <w:ilvl w:val="0"/>
                <w:numId w:val="3"/>
              </w:numPr>
              <w:tabs>
                <w:tab w:val="left" w:pos="-198"/>
              </w:tabs>
              <w:spacing w:after="20" w:line="240" w:lineRule="auto"/>
              <w:ind w:left="162" w:hanging="162"/>
              <w:rPr>
                <w:color w:val="000000"/>
                <w:sz w:val="16"/>
                <w:szCs w:val="16"/>
              </w:rPr>
            </w:pPr>
            <w:r w:rsidRPr="00E135FC">
              <w:rPr>
                <w:color w:val="000000"/>
                <w:sz w:val="16"/>
                <w:szCs w:val="16"/>
              </w:rPr>
              <w:t xml:space="preserve">Tennessee requires all drivers to renew their licenses every 5 years, in-person every other renewal </w:t>
            </w:r>
          </w:p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162"/>
              <w:rPr>
                <w:color w:val="943634"/>
                <w:sz w:val="16"/>
                <w:szCs w:val="16"/>
              </w:rPr>
            </w:pPr>
            <w:r w:rsidRPr="00E135FC">
              <w:rPr>
                <w:b/>
                <w:color w:val="943634"/>
                <w:sz w:val="16"/>
                <w:szCs w:val="16"/>
              </w:rPr>
              <w:t xml:space="preserve">AAA recommends that in-person renewal be required at least every 5 years for all drivers starting no later than age 75 </w:t>
            </w:r>
          </w:p>
        </w:tc>
      </w:tr>
      <w:tr w:rsidR="00E135FC" w:rsidRPr="00E135FC" w:rsidTr="00C90646">
        <w:trPr>
          <w:trHeight w:val="221"/>
        </w:trPr>
        <w:tc>
          <w:tcPr>
            <w:tcW w:w="918" w:type="dxa"/>
            <w:vMerge/>
            <w:tcBorders>
              <w:right w:val="single" w:sz="4" w:space="0" w:color="auto"/>
            </w:tcBorders>
            <w:shd w:val="clear" w:color="auto" w:fill="DBE5F1"/>
            <w:hideMark/>
          </w:tcPr>
          <w:p w:rsidR="00E135FC" w:rsidRPr="00E135FC" w:rsidRDefault="00E135FC" w:rsidP="00C90646">
            <w:pPr>
              <w:tabs>
                <w:tab w:val="left" w:pos="-198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90"/>
              <w:rPr>
                <w:b/>
                <w:color w:val="000000"/>
                <w:sz w:val="18"/>
                <w:szCs w:val="18"/>
              </w:rPr>
            </w:pPr>
            <w:r w:rsidRPr="00E135FC">
              <w:rPr>
                <w:b/>
                <w:color w:val="000000"/>
                <w:sz w:val="18"/>
                <w:szCs w:val="18"/>
              </w:rPr>
              <w:t>Vision testing at license renewal:</w:t>
            </w:r>
          </w:p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90"/>
              <w:rPr>
                <w:color w:val="000000"/>
                <w:sz w:val="18"/>
                <w:szCs w:val="18"/>
              </w:rPr>
            </w:pPr>
            <w:r w:rsidRPr="00E135FC">
              <w:rPr>
                <w:i/>
                <w:color w:val="000000"/>
                <w:sz w:val="16"/>
                <w:szCs w:val="16"/>
              </w:rPr>
              <w:t>Declining sharpness of sight may be a sign glasses or contacts are required, or it may mean that an eye condition needs further evaluation by a health care provider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BE5F1"/>
          </w:tcPr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72"/>
              <w:rPr>
                <w:b/>
                <w:sz w:val="18"/>
                <w:szCs w:val="18"/>
              </w:rPr>
            </w:pPr>
            <w:r w:rsidRPr="00E135FC">
              <w:rPr>
                <w:b/>
                <w:color w:val="943634"/>
                <w:sz w:val="18"/>
                <w:szCs w:val="18"/>
              </w:rPr>
              <w:t xml:space="preserve">No </w:t>
            </w:r>
          </w:p>
        </w:tc>
        <w:tc>
          <w:tcPr>
            <w:tcW w:w="6750" w:type="dxa"/>
            <w:gridSpan w:val="2"/>
            <w:shd w:val="clear" w:color="auto" w:fill="DBE5F1"/>
            <w:hideMark/>
          </w:tcPr>
          <w:p w:rsidR="00E135FC" w:rsidRPr="00E135FC" w:rsidRDefault="00E135FC" w:rsidP="00E135FC">
            <w:pPr>
              <w:numPr>
                <w:ilvl w:val="0"/>
                <w:numId w:val="2"/>
              </w:numPr>
              <w:tabs>
                <w:tab w:val="left" w:pos="-198"/>
              </w:tabs>
              <w:spacing w:after="20" w:line="240" w:lineRule="auto"/>
              <w:ind w:left="162" w:hanging="180"/>
              <w:rPr>
                <w:b/>
                <w:color w:val="000000"/>
                <w:sz w:val="16"/>
                <w:szCs w:val="16"/>
              </w:rPr>
            </w:pPr>
            <w:r w:rsidRPr="00E135FC">
              <w:rPr>
                <w:color w:val="000000"/>
                <w:sz w:val="16"/>
                <w:szCs w:val="16"/>
              </w:rPr>
              <w:t>Tennessee does not require vision testing at license renewal</w:t>
            </w:r>
          </w:p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162"/>
              <w:rPr>
                <w:b/>
                <w:color w:val="000000"/>
                <w:sz w:val="16"/>
                <w:szCs w:val="16"/>
              </w:rPr>
            </w:pPr>
            <w:r w:rsidRPr="00E135FC">
              <w:rPr>
                <w:b/>
                <w:color w:val="943634"/>
                <w:sz w:val="16"/>
                <w:szCs w:val="16"/>
              </w:rPr>
              <w:t>AAA recommends requiring visual acuity testing for all drivers at every in-person renewal</w:t>
            </w:r>
          </w:p>
        </w:tc>
      </w:tr>
      <w:tr w:rsidR="00E135FC" w:rsidRPr="00E135FC" w:rsidTr="00C90646">
        <w:trPr>
          <w:trHeight w:val="456"/>
        </w:trPr>
        <w:tc>
          <w:tcPr>
            <w:tcW w:w="918" w:type="dxa"/>
            <w:vMerge/>
            <w:tcBorders>
              <w:right w:val="single" w:sz="4" w:space="0" w:color="auto"/>
            </w:tcBorders>
            <w:shd w:val="clear" w:color="auto" w:fill="DBE5F1"/>
            <w:hideMark/>
          </w:tcPr>
          <w:p w:rsidR="00E135FC" w:rsidRPr="00E135FC" w:rsidRDefault="00E135FC" w:rsidP="00C90646">
            <w:pPr>
              <w:tabs>
                <w:tab w:val="left" w:pos="-198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2F8"/>
          </w:tcPr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90"/>
              <w:rPr>
                <w:b/>
                <w:color w:val="000000"/>
                <w:sz w:val="18"/>
                <w:szCs w:val="18"/>
              </w:rPr>
            </w:pPr>
            <w:r w:rsidRPr="00E135FC">
              <w:rPr>
                <w:b/>
                <w:color w:val="000000"/>
                <w:sz w:val="18"/>
                <w:szCs w:val="18"/>
              </w:rPr>
              <w:t>Form for easy physician referral:</w:t>
            </w:r>
          </w:p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90"/>
              <w:rPr>
                <w:color w:val="000000"/>
                <w:sz w:val="18"/>
                <w:szCs w:val="18"/>
              </w:rPr>
            </w:pPr>
            <w:r w:rsidRPr="00E135FC">
              <w:rPr>
                <w:i/>
                <w:color w:val="000000"/>
                <w:sz w:val="16"/>
                <w:szCs w:val="16"/>
              </w:rPr>
              <w:t>Having a readily available form makes it easier for healthcare providers to refer a potential at-risk driver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AF2F8"/>
          </w:tcPr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72"/>
              <w:rPr>
                <w:b/>
                <w:color w:val="943634"/>
                <w:sz w:val="19"/>
                <w:szCs w:val="19"/>
              </w:rPr>
            </w:pPr>
            <w:r w:rsidRPr="00E135FC">
              <w:rPr>
                <w:b/>
                <w:sz w:val="18"/>
                <w:szCs w:val="18"/>
              </w:rPr>
              <w:t xml:space="preserve">Yes </w:t>
            </w:r>
          </w:p>
        </w:tc>
        <w:tc>
          <w:tcPr>
            <w:tcW w:w="6750" w:type="dxa"/>
            <w:gridSpan w:val="2"/>
            <w:shd w:val="clear" w:color="auto" w:fill="EAF2F8"/>
            <w:hideMark/>
          </w:tcPr>
          <w:p w:rsidR="00E135FC" w:rsidRPr="00E135FC" w:rsidRDefault="00E135FC" w:rsidP="00E135FC">
            <w:pPr>
              <w:numPr>
                <w:ilvl w:val="0"/>
                <w:numId w:val="2"/>
              </w:numPr>
              <w:tabs>
                <w:tab w:val="left" w:pos="-198"/>
              </w:tabs>
              <w:spacing w:after="20" w:line="240" w:lineRule="auto"/>
              <w:ind w:left="162" w:hanging="162"/>
              <w:rPr>
                <w:b/>
                <w:sz w:val="16"/>
                <w:szCs w:val="16"/>
              </w:rPr>
            </w:pPr>
            <w:r w:rsidRPr="00E135FC">
              <w:rPr>
                <w:sz w:val="16"/>
                <w:szCs w:val="16"/>
              </w:rPr>
              <w:t>Tennessee makes available online an official referral form that healthcare providers can use to refer a potential medically at-risk driver</w:t>
            </w:r>
          </w:p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162"/>
              <w:rPr>
                <w:b/>
                <w:color w:val="943634"/>
                <w:sz w:val="16"/>
                <w:szCs w:val="16"/>
              </w:rPr>
            </w:pPr>
          </w:p>
        </w:tc>
      </w:tr>
      <w:tr w:rsidR="00E135FC" w:rsidRPr="00E135FC" w:rsidTr="00C90646">
        <w:trPr>
          <w:trHeight w:val="456"/>
        </w:trPr>
        <w:tc>
          <w:tcPr>
            <w:tcW w:w="918" w:type="dxa"/>
            <w:vMerge/>
            <w:tcBorders>
              <w:right w:val="single" w:sz="4" w:space="0" w:color="auto"/>
            </w:tcBorders>
            <w:shd w:val="clear" w:color="auto" w:fill="EDF2F8"/>
            <w:hideMark/>
          </w:tcPr>
          <w:p w:rsidR="00E135FC" w:rsidRPr="00E135FC" w:rsidRDefault="00E135FC" w:rsidP="00C90646">
            <w:pPr>
              <w:tabs>
                <w:tab w:val="left" w:pos="-198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0F1"/>
          </w:tcPr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90"/>
              <w:rPr>
                <w:b/>
                <w:color w:val="000000"/>
                <w:sz w:val="18"/>
                <w:szCs w:val="18"/>
              </w:rPr>
            </w:pPr>
            <w:r w:rsidRPr="00E135FC">
              <w:rPr>
                <w:b/>
                <w:color w:val="000000"/>
                <w:sz w:val="18"/>
                <w:szCs w:val="18"/>
              </w:rPr>
              <w:t>Form for easy law enforcement referral:</w:t>
            </w:r>
          </w:p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90"/>
              <w:rPr>
                <w:color w:val="000000"/>
                <w:sz w:val="18"/>
                <w:szCs w:val="18"/>
              </w:rPr>
            </w:pPr>
            <w:r w:rsidRPr="00E135FC">
              <w:rPr>
                <w:i/>
                <w:color w:val="000000"/>
                <w:sz w:val="16"/>
                <w:szCs w:val="16"/>
              </w:rPr>
              <w:t>Having a readily available form makes it easier for police to refer a potential at-risk driver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BE0F1"/>
          </w:tcPr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72"/>
              <w:rPr>
                <w:b/>
                <w:color w:val="943634"/>
                <w:sz w:val="19"/>
                <w:szCs w:val="19"/>
              </w:rPr>
            </w:pPr>
            <w:r w:rsidRPr="00E135FC">
              <w:rPr>
                <w:b/>
                <w:sz w:val="18"/>
                <w:szCs w:val="18"/>
              </w:rPr>
              <w:t xml:space="preserve">Yes </w:t>
            </w:r>
          </w:p>
        </w:tc>
        <w:tc>
          <w:tcPr>
            <w:tcW w:w="6750" w:type="dxa"/>
            <w:gridSpan w:val="2"/>
            <w:shd w:val="clear" w:color="auto" w:fill="DBE0F1"/>
            <w:hideMark/>
          </w:tcPr>
          <w:p w:rsidR="00E135FC" w:rsidRPr="00E135FC" w:rsidRDefault="00E135FC" w:rsidP="00E135FC">
            <w:pPr>
              <w:numPr>
                <w:ilvl w:val="0"/>
                <w:numId w:val="2"/>
              </w:numPr>
              <w:tabs>
                <w:tab w:val="left" w:pos="-198"/>
              </w:tabs>
              <w:spacing w:after="20" w:line="240" w:lineRule="auto"/>
              <w:ind w:left="162" w:hanging="180"/>
              <w:rPr>
                <w:b/>
                <w:sz w:val="16"/>
                <w:szCs w:val="16"/>
              </w:rPr>
            </w:pPr>
            <w:r w:rsidRPr="00E135FC">
              <w:rPr>
                <w:sz w:val="16"/>
                <w:szCs w:val="16"/>
              </w:rPr>
              <w:t>Tennessee  makes available online an official referral form that law enforcement can use to refer a potential medically at-risk driver</w:t>
            </w:r>
          </w:p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162"/>
              <w:rPr>
                <w:b/>
                <w:color w:val="943634"/>
                <w:sz w:val="16"/>
                <w:szCs w:val="16"/>
              </w:rPr>
            </w:pPr>
          </w:p>
        </w:tc>
      </w:tr>
      <w:tr w:rsidR="00E135FC" w:rsidRPr="00E135FC" w:rsidTr="00C90646">
        <w:trPr>
          <w:trHeight w:val="456"/>
        </w:trPr>
        <w:tc>
          <w:tcPr>
            <w:tcW w:w="918" w:type="dxa"/>
            <w:vMerge/>
            <w:tcBorders>
              <w:right w:val="single" w:sz="4" w:space="0" w:color="auto"/>
            </w:tcBorders>
            <w:shd w:val="clear" w:color="auto" w:fill="EDF2F8"/>
            <w:hideMark/>
          </w:tcPr>
          <w:p w:rsidR="00E135FC" w:rsidRPr="00E135FC" w:rsidRDefault="00E135FC" w:rsidP="00C90646">
            <w:pPr>
              <w:tabs>
                <w:tab w:val="left" w:pos="-198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2F8"/>
          </w:tcPr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90"/>
              <w:rPr>
                <w:b/>
                <w:color w:val="000000"/>
                <w:sz w:val="18"/>
                <w:szCs w:val="18"/>
              </w:rPr>
            </w:pPr>
            <w:r w:rsidRPr="00E135FC">
              <w:rPr>
                <w:b/>
                <w:color w:val="000000"/>
                <w:sz w:val="18"/>
                <w:szCs w:val="18"/>
              </w:rPr>
              <w:t>Healthcare provider immunity for referral in good faith:</w:t>
            </w:r>
          </w:p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90"/>
              <w:rPr>
                <w:b/>
                <w:color w:val="000000"/>
                <w:sz w:val="18"/>
                <w:szCs w:val="18"/>
              </w:rPr>
            </w:pPr>
            <w:r w:rsidRPr="00E135FC">
              <w:rPr>
                <w:i/>
                <w:color w:val="000000"/>
                <w:sz w:val="16"/>
                <w:szCs w:val="16"/>
              </w:rPr>
              <w:t>Healthcare providers may be discouraged from referring a patient if they can be sued for breach of confidentiality and violation of patient-doctor privilege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AF2F8"/>
          </w:tcPr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72"/>
              <w:rPr>
                <w:b/>
                <w:sz w:val="18"/>
                <w:szCs w:val="18"/>
              </w:rPr>
            </w:pPr>
            <w:r w:rsidRPr="00E135FC">
              <w:rPr>
                <w:b/>
                <w:color w:val="943634"/>
                <w:sz w:val="18"/>
                <w:szCs w:val="18"/>
              </w:rPr>
              <w:t xml:space="preserve">No </w:t>
            </w:r>
          </w:p>
        </w:tc>
        <w:tc>
          <w:tcPr>
            <w:tcW w:w="6750" w:type="dxa"/>
            <w:gridSpan w:val="2"/>
            <w:shd w:val="clear" w:color="auto" w:fill="EAF2F8"/>
            <w:hideMark/>
          </w:tcPr>
          <w:p w:rsidR="00E135FC" w:rsidRPr="00E135FC" w:rsidRDefault="00E135FC" w:rsidP="00E135FC">
            <w:pPr>
              <w:numPr>
                <w:ilvl w:val="0"/>
                <w:numId w:val="2"/>
              </w:numPr>
              <w:tabs>
                <w:tab w:val="left" w:pos="-198"/>
              </w:tabs>
              <w:spacing w:after="20" w:line="240" w:lineRule="auto"/>
              <w:ind w:left="162" w:hanging="180"/>
              <w:rPr>
                <w:sz w:val="16"/>
                <w:szCs w:val="16"/>
              </w:rPr>
            </w:pPr>
            <w:r w:rsidRPr="00E135FC">
              <w:rPr>
                <w:sz w:val="16"/>
                <w:szCs w:val="16"/>
              </w:rPr>
              <w:t xml:space="preserve">Tennessee does not offer immunity for healthcare providers who refer potential medically at-risk drivers </w:t>
            </w:r>
          </w:p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162"/>
              <w:rPr>
                <w:sz w:val="16"/>
                <w:szCs w:val="16"/>
              </w:rPr>
            </w:pPr>
            <w:r w:rsidRPr="00E135FC">
              <w:rPr>
                <w:b/>
                <w:color w:val="943634"/>
                <w:sz w:val="16"/>
                <w:szCs w:val="16"/>
              </w:rPr>
              <w:t>AAA recommends that healthcare providers be immune from civil and/or criminal liability for good faith referring a potential at-risk driver</w:t>
            </w:r>
          </w:p>
        </w:tc>
      </w:tr>
      <w:tr w:rsidR="00E135FC" w:rsidRPr="00E135FC" w:rsidTr="00C90646">
        <w:trPr>
          <w:trHeight w:val="458"/>
        </w:trPr>
        <w:tc>
          <w:tcPr>
            <w:tcW w:w="9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135FC" w:rsidRPr="00E135FC" w:rsidRDefault="00E135FC" w:rsidP="00C90646">
            <w:pPr>
              <w:tabs>
                <w:tab w:val="left" w:pos="-198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0F1"/>
          </w:tcPr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90"/>
              <w:rPr>
                <w:b/>
                <w:color w:val="000000"/>
                <w:sz w:val="18"/>
                <w:szCs w:val="18"/>
              </w:rPr>
            </w:pPr>
            <w:r w:rsidRPr="00E135FC">
              <w:rPr>
                <w:b/>
                <w:color w:val="000000"/>
                <w:sz w:val="18"/>
                <w:szCs w:val="18"/>
              </w:rPr>
              <w:t>DMV staff observational training:</w:t>
            </w:r>
          </w:p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90"/>
              <w:rPr>
                <w:color w:val="000000"/>
                <w:sz w:val="18"/>
                <w:szCs w:val="18"/>
              </w:rPr>
            </w:pPr>
            <w:r w:rsidRPr="00E135FC">
              <w:rPr>
                <w:i/>
                <w:color w:val="000000"/>
                <w:sz w:val="16"/>
                <w:szCs w:val="16"/>
              </w:rPr>
              <w:t>DMV licensing examiners can objectively observe motorists for potential impairments important to safe driving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0F1"/>
          </w:tcPr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72"/>
              <w:rPr>
                <w:b/>
                <w:color w:val="943634"/>
                <w:sz w:val="18"/>
                <w:szCs w:val="18"/>
              </w:rPr>
            </w:pPr>
            <w:r w:rsidRPr="00E135FC">
              <w:rPr>
                <w:b/>
                <w:color w:val="943634"/>
                <w:sz w:val="18"/>
                <w:szCs w:val="18"/>
              </w:rPr>
              <w:t>No</w:t>
            </w:r>
          </w:p>
        </w:tc>
        <w:tc>
          <w:tcPr>
            <w:tcW w:w="6750" w:type="dxa"/>
            <w:gridSpan w:val="2"/>
            <w:tcBorders>
              <w:bottom w:val="single" w:sz="4" w:space="0" w:color="auto"/>
            </w:tcBorders>
            <w:shd w:val="clear" w:color="auto" w:fill="DBE0F1"/>
            <w:hideMark/>
          </w:tcPr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162"/>
              <w:rPr>
                <w:b/>
                <w:color w:val="943634"/>
                <w:sz w:val="16"/>
                <w:szCs w:val="16"/>
              </w:rPr>
            </w:pPr>
            <w:r w:rsidRPr="00E135FC">
              <w:rPr>
                <w:sz w:val="16"/>
                <w:szCs w:val="16"/>
              </w:rPr>
              <w:t>Tennessee does not provide local examiners with observational training or guidelines on observing for potential medical impairments that can affect driving ability</w:t>
            </w:r>
            <w:r w:rsidRPr="00E135FC" w:rsidDel="001032BB">
              <w:rPr>
                <w:sz w:val="16"/>
                <w:szCs w:val="16"/>
              </w:rPr>
              <w:t xml:space="preserve"> </w:t>
            </w:r>
          </w:p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162"/>
              <w:rPr>
                <w:b/>
                <w:color w:val="943634"/>
                <w:sz w:val="16"/>
                <w:szCs w:val="16"/>
              </w:rPr>
            </w:pPr>
            <w:r w:rsidRPr="00E135FC">
              <w:rPr>
                <w:b/>
                <w:color w:val="943634"/>
                <w:sz w:val="16"/>
                <w:szCs w:val="16"/>
              </w:rPr>
              <w:t xml:space="preserve">AAA recommends that training and/or guidelines be provided to local examiners on observing for potential medical impairments that can affect driving ability </w:t>
            </w:r>
          </w:p>
        </w:tc>
      </w:tr>
      <w:tr w:rsidR="00E135FC" w:rsidRPr="00E135FC" w:rsidTr="00C90646">
        <w:trPr>
          <w:trHeight w:val="125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2F8"/>
            <w:textDirection w:val="btLr"/>
            <w:hideMark/>
          </w:tcPr>
          <w:p w:rsidR="00E135FC" w:rsidRPr="00E135FC" w:rsidRDefault="00E135FC" w:rsidP="00C90646">
            <w:pPr>
              <w:tabs>
                <w:tab w:val="left" w:pos="-198"/>
              </w:tabs>
              <w:spacing w:after="0" w:line="240" w:lineRule="auto"/>
              <w:ind w:left="115" w:right="115"/>
              <w:jc w:val="center"/>
              <w:rPr>
                <w:b/>
                <w:color w:val="000000"/>
                <w:sz w:val="18"/>
                <w:szCs w:val="18"/>
              </w:rPr>
            </w:pPr>
            <w:r w:rsidRPr="00E135FC">
              <w:rPr>
                <w:b/>
                <w:color w:val="000000"/>
                <w:sz w:val="18"/>
                <w:szCs w:val="18"/>
              </w:rPr>
              <w:t xml:space="preserve">Assessment </w:t>
            </w:r>
          </w:p>
          <w:p w:rsidR="00E135FC" w:rsidRPr="00E135FC" w:rsidRDefault="00E135FC" w:rsidP="00C90646">
            <w:pPr>
              <w:tabs>
                <w:tab w:val="left" w:pos="-198"/>
              </w:tabs>
              <w:spacing w:after="0" w:line="240" w:lineRule="auto"/>
              <w:ind w:left="115" w:right="1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5FC">
              <w:rPr>
                <w:b/>
                <w:color w:val="000000"/>
                <w:sz w:val="18"/>
                <w:szCs w:val="18"/>
              </w:rPr>
              <w:t>of At-Risk Drivers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2F8"/>
          </w:tcPr>
          <w:p w:rsidR="00E135FC" w:rsidRPr="00E135FC" w:rsidRDefault="00E135FC" w:rsidP="00C90646">
            <w:pPr>
              <w:tabs>
                <w:tab w:val="left" w:pos="-198"/>
              </w:tabs>
              <w:spacing w:before="60" w:after="0" w:line="240" w:lineRule="auto"/>
              <w:ind w:left="86"/>
              <w:rPr>
                <w:b/>
                <w:color w:val="000000"/>
                <w:sz w:val="18"/>
                <w:szCs w:val="18"/>
              </w:rPr>
            </w:pPr>
            <w:r w:rsidRPr="00E135FC">
              <w:rPr>
                <w:b/>
                <w:color w:val="000000"/>
                <w:sz w:val="18"/>
                <w:szCs w:val="18"/>
              </w:rPr>
              <w:t>DMV access to medical expertise:</w:t>
            </w:r>
          </w:p>
          <w:p w:rsidR="00E135FC" w:rsidRPr="00E135FC" w:rsidRDefault="00E135FC" w:rsidP="00C90646">
            <w:pPr>
              <w:tabs>
                <w:tab w:val="left" w:pos="-198"/>
              </w:tabs>
              <w:spacing w:before="60" w:after="0" w:line="240" w:lineRule="auto"/>
              <w:ind w:left="86"/>
              <w:rPr>
                <w:color w:val="000000"/>
                <w:sz w:val="18"/>
                <w:szCs w:val="18"/>
              </w:rPr>
            </w:pPr>
            <w:r w:rsidRPr="00E135FC">
              <w:rPr>
                <w:i/>
                <w:color w:val="000000"/>
                <w:sz w:val="16"/>
                <w:szCs w:val="16"/>
              </w:rPr>
              <w:t>Most states have established Medical Advisory Boards to advise on medical policy and assist with individual case reviews. However, a few states have adopted other models for obtaining needed medical expertise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2F8"/>
          </w:tcPr>
          <w:p w:rsidR="00E135FC" w:rsidRPr="00E135FC" w:rsidRDefault="00E135FC" w:rsidP="00C90646">
            <w:pPr>
              <w:tabs>
                <w:tab w:val="left" w:pos="-198"/>
              </w:tabs>
              <w:spacing w:after="0" w:line="240" w:lineRule="auto"/>
              <w:ind w:left="72"/>
              <w:rPr>
                <w:b/>
                <w:sz w:val="19"/>
                <w:szCs w:val="19"/>
              </w:rPr>
            </w:pPr>
            <w:r w:rsidRPr="00E135FC">
              <w:rPr>
                <w:b/>
                <w:color w:val="943634"/>
                <w:sz w:val="18"/>
                <w:szCs w:val="18"/>
              </w:rPr>
              <w:t xml:space="preserve">No 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2F8"/>
            <w:hideMark/>
          </w:tcPr>
          <w:p w:rsidR="00E135FC" w:rsidRPr="00E135FC" w:rsidRDefault="00E135FC" w:rsidP="00E135FC">
            <w:pPr>
              <w:numPr>
                <w:ilvl w:val="0"/>
                <w:numId w:val="1"/>
              </w:numPr>
              <w:tabs>
                <w:tab w:val="left" w:pos="-198"/>
                <w:tab w:val="left" w:pos="0"/>
                <w:tab w:val="left" w:pos="162"/>
              </w:tabs>
              <w:spacing w:after="0" w:line="240" w:lineRule="auto"/>
              <w:ind w:left="158" w:hanging="180"/>
              <w:rPr>
                <w:sz w:val="16"/>
                <w:szCs w:val="16"/>
              </w:rPr>
            </w:pPr>
            <w:r w:rsidRPr="00E135FC">
              <w:rPr>
                <w:sz w:val="16"/>
                <w:szCs w:val="16"/>
              </w:rPr>
              <w:t>Tennessee has a Medical Advisory Board that advises on individual cases regarding medically at-risk drivers but does not advise on general policy</w:t>
            </w:r>
          </w:p>
          <w:p w:rsidR="00E135FC" w:rsidRPr="00E135FC" w:rsidRDefault="00E135FC" w:rsidP="00C90646">
            <w:pPr>
              <w:tabs>
                <w:tab w:val="left" w:pos="-198"/>
                <w:tab w:val="left" w:pos="0"/>
                <w:tab w:val="left" w:pos="162"/>
              </w:tabs>
              <w:spacing w:after="0" w:line="240" w:lineRule="auto"/>
              <w:ind w:left="158"/>
              <w:rPr>
                <w:sz w:val="16"/>
                <w:szCs w:val="16"/>
              </w:rPr>
            </w:pPr>
            <w:r w:rsidRPr="00E135FC">
              <w:rPr>
                <w:b/>
                <w:color w:val="943634"/>
                <w:sz w:val="16"/>
                <w:szCs w:val="16"/>
              </w:rPr>
              <w:t>AAA recommends that DMVs have access to objective medical expertise to both advise on state medical policy and to review individual cases, either via a Medical Advisory Board, DMV staff physicians, outside medical groups, or other means</w:t>
            </w:r>
          </w:p>
        </w:tc>
      </w:tr>
      <w:tr w:rsidR="00E135FC" w:rsidRPr="00E135FC" w:rsidTr="00C90646">
        <w:trPr>
          <w:trHeight w:val="452"/>
        </w:trPr>
        <w:tc>
          <w:tcPr>
            <w:tcW w:w="9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F2F8"/>
            <w:textDirection w:val="btLr"/>
            <w:hideMark/>
          </w:tcPr>
          <w:p w:rsidR="00E135FC" w:rsidRPr="00E135FC" w:rsidRDefault="00E135FC" w:rsidP="00C90646">
            <w:pPr>
              <w:tabs>
                <w:tab w:val="left" w:pos="-198"/>
              </w:tabs>
              <w:spacing w:after="0" w:line="240" w:lineRule="auto"/>
              <w:ind w:left="115" w:right="115"/>
              <w:jc w:val="center"/>
              <w:rPr>
                <w:b/>
                <w:color w:val="000000"/>
                <w:sz w:val="18"/>
                <w:szCs w:val="18"/>
              </w:rPr>
            </w:pPr>
            <w:r w:rsidRPr="00E135FC">
              <w:rPr>
                <w:b/>
                <w:color w:val="000000"/>
                <w:sz w:val="18"/>
                <w:szCs w:val="18"/>
              </w:rPr>
              <w:t xml:space="preserve">Adjudication of </w:t>
            </w:r>
          </w:p>
          <w:p w:rsidR="00E135FC" w:rsidRPr="00E135FC" w:rsidRDefault="00E135FC" w:rsidP="00C90646">
            <w:pPr>
              <w:tabs>
                <w:tab w:val="left" w:pos="-198"/>
              </w:tabs>
              <w:spacing w:after="0" w:line="240" w:lineRule="auto"/>
              <w:ind w:left="115" w:right="1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5FC">
              <w:rPr>
                <w:b/>
                <w:color w:val="000000"/>
                <w:sz w:val="18"/>
                <w:szCs w:val="18"/>
              </w:rPr>
              <w:t>At-Risk Drivers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0F1"/>
          </w:tcPr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90"/>
              <w:rPr>
                <w:b/>
                <w:color w:val="000000"/>
                <w:sz w:val="18"/>
                <w:szCs w:val="18"/>
              </w:rPr>
            </w:pPr>
            <w:r w:rsidRPr="00E135FC">
              <w:rPr>
                <w:b/>
                <w:color w:val="000000"/>
                <w:sz w:val="18"/>
                <w:szCs w:val="18"/>
              </w:rPr>
              <w:t>Restricted licensing:</w:t>
            </w:r>
          </w:p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90"/>
              <w:rPr>
                <w:sz w:val="18"/>
                <w:szCs w:val="18"/>
              </w:rPr>
            </w:pPr>
            <w:r w:rsidRPr="00E135FC">
              <w:rPr>
                <w:i/>
                <w:color w:val="000000"/>
                <w:sz w:val="16"/>
                <w:szCs w:val="16"/>
              </w:rPr>
              <w:t>By restricting driving to lower risk situations (e.g., during daytime only, on lower speed roads, close to home), medically at-risk drivers can lower their crash risk while prolonging mobility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DBE0F1"/>
          </w:tcPr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72"/>
              <w:rPr>
                <w:b/>
                <w:sz w:val="19"/>
                <w:szCs w:val="19"/>
              </w:rPr>
            </w:pPr>
            <w:r w:rsidRPr="00E135FC">
              <w:rPr>
                <w:b/>
                <w:color w:val="943634"/>
                <w:sz w:val="18"/>
                <w:szCs w:val="18"/>
              </w:rPr>
              <w:t>No</w:t>
            </w:r>
            <w:r w:rsidRPr="00E135FC" w:rsidDel="007A2DFB">
              <w:rPr>
                <w:b/>
                <w:sz w:val="18"/>
                <w:szCs w:val="18"/>
              </w:rPr>
              <w:t xml:space="preserve"> </w:t>
            </w:r>
            <w:r w:rsidRPr="00E135F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</w:tcBorders>
            <w:shd w:val="clear" w:color="auto" w:fill="DBE0F1"/>
            <w:hideMark/>
          </w:tcPr>
          <w:p w:rsidR="00E135FC" w:rsidRPr="00E135FC" w:rsidRDefault="00E135FC" w:rsidP="00E135FC">
            <w:pPr>
              <w:numPr>
                <w:ilvl w:val="0"/>
                <w:numId w:val="1"/>
              </w:numPr>
              <w:tabs>
                <w:tab w:val="left" w:pos="-198"/>
              </w:tabs>
              <w:spacing w:after="20" w:line="240" w:lineRule="auto"/>
              <w:ind w:left="162" w:hanging="180"/>
              <w:rPr>
                <w:sz w:val="16"/>
                <w:szCs w:val="16"/>
              </w:rPr>
            </w:pPr>
            <w:r w:rsidRPr="00E135FC">
              <w:rPr>
                <w:sz w:val="16"/>
                <w:szCs w:val="16"/>
              </w:rPr>
              <w:t xml:space="preserve">Tennessee may issue conditional licenses that may include restrictions such as daylight driving only, speed and/or road type, or requiring special vehicle equipment   </w:t>
            </w:r>
          </w:p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162"/>
              <w:rPr>
                <w:color w:val="943634"/>
                <w:sz w:val="16"/>
                <w:szCs w:val="16"/>
              </w:rPr>
            </w:pPr>
            <w:r w:rsidRPr="00E135FC">
              <w:rPr>
                <w:b/>
                <w:color w:val="943634"/>
                <w:sz w:val="16"/>
                <w:szCs w:val="16"/>
              </w:rPr>
              <w:t>AAA recommends that states make available restricted or conditional licenses for medically-at-risk drivers with all three of the following groups of conditions: geographic, operational, and vehicle</w:t>
            </w:r>
          </w:p>
        </w:tc>
      </w:tr>
      <w:tr w:rsidR="00E135FC" w:rsidRPr="00E135FC" w:rsidTr="00C90646">
        <w:trPr>
          <w:trHeight w:val="951"/>
        </w:trPr>
        <w:tc>
          <w:tcPr>
            <w:tcW w:w="918" w:type="dxa"/>
            <w:vMerge/>
            <w:tcBorders>
              <w:right w:val="single" w:sz="4" w:space="0" w:color="auto"/>
            </w:tcBorders>
            <w:shd w:val="clear" w:color="auto" w:fill="DBE5F1"/>
            <w:hideMark/>
          </w:tcPr>
          <w:p w:rsidR="00E135FC" w:rsidRPr="00E135FC" w:rsidRDefault="00E135FC" w:rsidP="00C90646">
            <w:pPr>
              <w:tabs>
                <w:tab w:val="left" w:pos="-198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2F8"/>
          </w:tcPr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90"/>
              <w:rPr>
                <w:b/>
                <w:color w:val="000000"/>
                <w:sz w:val="18"/>
                <w:szCs w:val="18"/>
              </w:rPr>
            </w:pPr>
            <w:r w:rsidRPr="00E135FC">
              <w:rPr>
                <w:b/>
                <w:color w:val="000000"/>
                <w:sz w:val="18"/>
                <w:szCs w:val="18"/>
              </w:rPr>
              <w:t>Driver rehabilitation or remediation:</w:t>
            </w:r>
          </w:p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72"/>
              <w:rPr>
                <w:color w:val="000000"/>
                <w:sz w:val="18"/>
                <w:szCs w:val="18"/>
              </w:rPr>
            </w:pPr>
            <w:r w:rsidRPr="00E135FC">
              <w:rPr>
                <w:i/>
                <w:color w:val="000000"/>
                <w:sz w:val="16"/>
                <w:szCs w:val="16"/>
              </w:rPr>
              <w:t>Some drivers may be able to compensate for risky medical conditions and functional impairments by making modifications to their vehicle and/or learning new driving strategies to lower crash risk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AF2F8"/>
          </w:tcPr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72"/>
              <w:rPr>
                <w:b/>
                <w:sz w:val="19"/>
                <w:szCs w:val="19"/>
              </w:rPr>
            </w:pPr>
            <w:r w:rsidRPr="00E135FC">
              <w:rPr>
                <w:b/>
                <w:color w:val="943634"/>
                <w:sz w:val="18"/>
                <w:szCs w:val="18"/>
              </w:rPr>
              <w:t xml:space="preserve">No </w:t>
            </w:r>
          </w:p>
        </w:tc>
        <w:tc>
          <w:tcPr>
            <w:tcW w:w="6750" w:type="dxa"/>
            <w:gridSpan w:val="2"/>
            <w:shd w:val="clear" w:color="auto" w:fill="EAF2F8"/>
            <w:hideMark/>
          </w:tcPr>
          <w:p w:rsidR="00E135FC" w:rsidRPr="00E135FC" w:rsidRDefault="00E135FC" w:rsidP="00E135FC">
            <w:pPr>
              <w:numPr>
                <w:ilvl w:val="0"/>
                <w:numId w:val="1"/>
              </w:numPr>
              <w:tabs>
                <w:tab w:val="left" w:pos="-198"/>
              </w:tabs>
              <w:spacing w:after="20" w:line="240" w:lineRule="auto"/>
              <w:ind w:left="162" w:hanging="162"/>
              <w:rPr>
                <w:sz w:val="16"/>
                <w:szCs w:val="16"/>
              </w:rPr>
            </w:pPr>
            <w:r w:rsidRPr="00E135FC">
              <w:rPr>
                <w:sz w:val="16"/>
                <w:szCs w:val="16"/>
              </w:rPr>
              <w:t xml:space="preserve">Tennessee may refer at-risk drivers to their own physician or vision specialist, but not occupational therapists or driving rehabilitation specialists </w:t>
            </w:r>
          </w:p>
          <w:p w:rsidR="00E135FC" w:rsidRPr="00E135FC" w:rsidRDefault="00E135FC" w:rsidP="00C90646">
            <w:pPr>
              <w:tabs>
                <w:tab w:val="left" w:pos="-198"/>
              </w:tabs>
              <w:spacing w:after="20" w:line="240" w:lineRule="auto"/>
              <w:ind w:left="162"/>
              <w:rPr>
                <w:sz w:val="16"/>
                <w:szCs w:val="16"/>
              </w:rPr>
            </w:pPr>
            <w:r w:rsidRPr="00E135FC">
              <w:rPr>
                <w:b/>
                <w:color w:val="943634"/>
                <w:sz w:val="16"/>
                <w:szCs w:val="16"/>
              </w:rPr>
              <w:t>AAA recommends that states have the option to refer drivers in need of more comprehensive assessment and/or remediation to driving rehabilitation specialists for optional further evaluation or assistance</w:t>
            </w:r>
          </w:p>
        </w:tc>
      </w:tr>
    </w:tbl>
    <w:p w:rsidR="00700938" w:rsidRPr="00E135FC" w:rsidRDefault="00700938">
      <w:pPr>
        <w:rPr>
          <w:sz w:val="19"/>
          <w:szCs w:val="19"/>
        </w:rPr>
      </w:pPr>
      <w:bookmarkStart w:id="0" w:name="_GoBack"/>
      <w:bookmarkEnd w:id="0"/>
    </w:p>
    <w:sectPr w:rsidR="00700938" w:rsidRPr="00E135FC" w:rsidSect="00E135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2241"/>
    <w:multiLevelType w:val="hybridMultilevel"/>
    <w:tmpl w:val="6B80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12388"/>
    <w:multiLevelType w:val="hybridMultilevel"/>
    <w:tmpl w:val="7FDECC4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4C3004E7"/>
    <w:multiLevelType w:val="hybridMultilevel"/>
    <w:tmpl w:val="F47A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FC"/>
    <w:rsid w:val="000003CE"/>
    <w:rsid w:val="000111D1"/>
    <w:rsid w:val="00011DF0"/>
    <w:rsid w:val="000127F6"/>
    <w:rsid w:val="00014F5E"/>
    <w:rsid w:val="0002643B"/>
    <w:rsid w:val="00027B27"/>
    <w:rsid w:val="00032941"/>
    <w:rsid w:val="0004688F"/>
    <w:rsid w:val="00047BA3"/>
    <w:rsid w:val="00050129"/>
    <w:rsid w:val="00052290"/>
    <w:rsid w:val="00054E2B"/>
    <w:rsid w:val="000569CA"/>
    <w:rsid w:val="00056FB1"/>
    <w:rsid w:val="0006016A"/>
    <w:rsid w:val="000618AB"/>
    <w:rsid w:val="00061A13"/>
    <w:rsid w:val="00061A5C"/>
    <w:rsid w:val="00062165"/>
    <w:rsid w:val="00064D5E"/>
    <w:rsid w:val="00066D05"/>
    <w:rsid w:val="000725AB"/>
    <w:rsid w:val="00073387"/>
    <w:rsid w:val="000733F7"/>
    <w:rsid w:val="00073778"/>
    <w:rsid w:val="00073BF0"/>
    <w:rsid w:val="0007491F"/>
    <w:rsid w:val="00074C83"/>
    <w:rsid w:val="000800E6"/>
    <w:rsid w:val="000819B8"/>
    <w:rsid w:val="00083368"/>
    <w:rsid w:val="00084C6A"/>
    <w:rsid w:val="00086083"/>
    <w:rsid w:val="00087124"/>
    <w:rsid w:val="000900B2"/>
    <w:rsid w:val="000919D0"/>
    <w:rsid w:val="0009267C"/>
    <w:rsid w:val="0009538D"/>
    <w:rsid w:val="0009559B"/>
    <w:rsid w:val="00095E27"/>
    <w:rsid w:val="0009728B"/>
    <w:rsid w:val="000A0691"/>
    <w:rsid w:val="000A2C5C"/>
    <w:rsid w:val="000A643D"/>
    <w:rsid w:val="000A6A5B"/>
    <w:rsid w:val="000B2010"/>
    <w:rsid w:val="000B29D1"/>
    <w:rsid w:val="000B2A79"/>
    <w:rsid w:val="000B3A79"/>
    <w:rsid w:val="000B5EE5"/>
    <w:rsid w:val="000C0F5B"/>
    <w:rsid w:val="000C2745"/>
    <w:rsid w:val="000C5D97"/>
    <w:rsid w:val="000C7C44"/>
    <w:rsid w:val="000D3059"/>
    <w:rsid w:val="000D44E3"/>
    <w:rsid w:val="000D49D1"/>
    <w:rsid w:val="000D59C3"/>
    <w:rsid w:val="000E1488"/>
    <w:rsid w:val="000E242C"/>
    <w:rsid w:val="000E257F"/>
    <w:rsid w:val="000E4DD6"/>
    <w:rsid w:val="000F1A2A"/>
    <w:rsid w:val="000F4E66"/>
    <w:rsid w:val="000F67CF"/>
    <w:rsid w:val="00112F96"/>
    <w:rsid w:val="00113B57"/>
    <w:rsid w:val="00120C79"/>
    <w:rsid w:val="001211A0"/>
    <w:rsid w:val="00121CD0"/>
    <w:rsid w:val="0012242C"/>
    <w:rsid w:val="00124090"/>
    <w:rsid w:val="00124292"/>
    <w:rsid w:val="00126F01"/>
    <w:rsid w:val="00132B1E"/>
    <w:rsid w:val="00133D4D"/>
    <w:rsid w:val="00136285"/>
    <w:rsid w:val="00141442"/>
    <w:rsid w:val="00141A9C"/>
    <w:rsid w:val="00142057"/>
    <w:rsid w:val="00144BE5"/>
    <w:rsid w:val="0015090B"/>
    <w:rsid w:val="001528AA"/>
    <w:rsid w:val="00153BC6"/>
    <w:rsid w:val="001548E6"/>
    <w:rsid w:val="00154E10"/>
    <w:rsid w:val="0015587A"/>
    <w:rsid w:val="001570DF"/>
    <w:rsid w:val="00157D59"/>
    <w:rsid w:val="001631E0"/>
    <w:rsid w:val="00163FFB"/>
    <w:rsid w:val="00166F86"/>
    <w:rsid w:val="00171AF7"/>
    <w:rsid w:val="001732A7"/>
    <w:rsid w:val="0017694D"/>
    <w:rsid w:val="00181399"/>
    <w:rsid w:val="001858B0"/>
    <w:rsid w:val="00190121"/>
    <w:rsid w:val="001901BE"/>
    <w:rsid w:val="00191D42"/>
    <w:rsid w:val="00191D58"/>
    <w:rsid w:val="00193502"/>
    <w:rsid w:val="001936AE"/>
    <w:rsid w:val="001959C5"/>
    <w:rsid w:val="00197992"/>
    <w:rsid w:val="001A0925"/>
    <w:rsid w:val="001A2AD3"/>
    <w:rsid w:val="001A2DAE"/>
    <w:rsid w:val="001A5373"/>
    <w:rsid w:val="001B3FB5"/>
    <w:rsid w:val="001B457D"/>
    <w:rsid w:val="001B7E1C"/>
    <w:rsid w:val="001C55E9"/>
    <w:rsid w:val="001D023F"/>
    <w:rsid w:val="001D3804"/>
    <w:rsid w:val="001D56E2"/>
    <w:rsid w:val="001D589D"/>
    <w:rsid w:val="001E2F97"/>
    <w:rsid w:val="001E5EE6"/>
    <w:rsid w:val="001F39FE"/>
    <w:rsid w:val="001F5978"/>
    <w:rsid w:val="001F59E9"/>
    <w:rsid w:val="001F73E4"/>
    <w:rsid w:val="00206248"/>
    <w:rsid w:val="00211648"/>
    <w:rsid w:val="0021291D"/>
    <w:rsid w:val="0021497F"/>
    <w:rsid w:val="00215098"/>
    <w:rsid w:val="002157DB"/>
    <w:rsid w:val="002203F0"/>
    <w:rsid w:val="002219C1"/>
    <w:rsid w:val="00221B92"/>
    <w:rsid w:val="00223884"/>
    <w:rsid w:val="00224525"/>
    <w:rsid w:val="002271A3"/>
    <w:rsid w:val="00230E70"/>
    <w:rsid w:val="0023258D"/>
    <w:rsid w:val="002325D7"/>
    <w:rsid w:val="00235859"/>
    <w:rsid w:val="00235E86"/>
    <w:rsid w:val="002373A3"/>
    <w:rsid w:val="00237F0A"/>
    <w:rsid w:val="002407EC"/>
    <w:rsid w:val="00241065"/>
    <w:rsid w:val="00241718"/>
    <w:rsid w:val="0025314E"/>
    <w:rsid w:val="00255038"/>
    <w:rsid w:val="00255358"/>
    <w:rsid w:val="00255E06"/>
    <w:rsid w:val="00261423"/>
    <w:rsid w:val="00263244"/>
    <w:rsid w:val="00264331"/>
    <w:rsid w:val="002643D4"/>
    <w:rsid w:val="002668DC"/>
    <w:rsid w:val="0027082C"/>
    <w:rsid w:val="002738B3"/>
    <w:rsid w:val="00273E0D"/>
    <w:rsid w:val="00274F29"/>
    <w:rsid w:val="00275FF7"/>
    <w:rsid w:val="00283E28"/>
    <w:rsid w:val="00284730"/>
    <w:rsid w:val="00292B46"/>
    <w:rsid w:val="00293649"/>
    <w:rsid w:val="00296A14"/>
    <w:rsid w:val="002A12D9"/>
    <w:rsid w:val="002A32C1"/>
    <w:rsid w:val="002A5100"/>
    <w:rsid w:val="002A52CA"/>
    <w:rsid w:val="002A5658"/>
    <w:rsid w:val="002B0E2C"/>
    <w:rsid w:val="002B26BD"/>
    <w:rsid w:val="002B31F5"/>
    <w:rsid w:val="002B772A"/>
    <w:rsid w:val="002C294C"/>
    <w:rsid w:val="002C3668"/>
    <w:rsid w:val="002D0A8C"/>
    <w:rsid w:val="002D1573"/>
    <w:rsid w:val="002D17C7"/>
    <w:rsid w:val="002D7A6F"/>
    <w:rsid w:val="002E234A"/>
    <w:rsid w:val="002E4502"/>
    <w:rsid w:val="002E7168"/>
    <w:rsid w:val="002E7E4B"/>
    <w:rsid w:val="002F05EE"/>
    <w:rsid w:val="002F0BDB"/>
    <w:rsid w:val="002F0C58"/>
    <w:rsid w:val="002F134A"/>
    <w:rsid w:val="002F136C"/>
    <w:rsid w:val="002F39DA"/>
    <w:rsid w:val="00301701"/>
    <w:rsid w:val="00301F18"/>
    <w:rsid w:val="0030222D"/>
    <w:rsid w:val="00304481"/>
    <w:rsid w:val="00314757"/>
    <w:rsid w:val="003151AE"/>
    <w:rsid w:val="0031720B"/>
    <w:rsid w:val="00336545"/>
    <w:rsid w:val="0033692E"/>
    <w:rsid w:val="00341B0F"/>
    <w:rsid w:val="00343392"/>
    <w:rsid w:val="003449A4"/>
    <w:rsid w:val="00352593"/>
    <w:rsid w:val="00352939"/>
    <w:rsid w:val="00352CED"/>
    <w:rsid w:val="003548C5"/>
    <w:rsid w:val="00356CC4"/>
    <w:rsid w:val="00357201"/>
    <w:rsid w:val="00361DED"/>
    <w:rsid w:val="00363488"/>
    <w:rsid w:val="003653B4"/>
    <w:rsid w:val="00365BBD"/>
    <w:rsid w:val="003735E0"/>
    <w:rsid w:val="00373648"/>
    <w:rsid w:val="00380BCF"/>
    <w:rsid w:val="0038240B"/>
    <w:rsid w:val="003857D6"/>
    <w:rsid w:val="00390003"/>
    <w:rsid w:val="00391715"/>
    <w:rsid w:val="00391EFC"/>
    <w:rsid w:val="00391F17"/>
    <w:rsid w:val="00393DF4"/>
    <w:rsid w:val="003944C0"/>
    <w:rsid w:val="00397287"/>
    <w:rsid w:val="003A2C6B"/>
    <w:rsid w:val="003A4459"/>
    <w:rsid w:val="003B357A"/>
    <w:rsid w:val="003B3AC2"/>
    <w:rsid w:val="003C10C7"/>
    <w:rsid w:val="003C1D59"/>
    <w:rsid w:val="003C213A"/>
    <w:rsid w:val="003C216B"/>
    <w:rsid w:val="003C399A"/>
    <w:rsid w:val="003C3D71"/>
    <w:rsid w:val="003C53C3"/>
    <w:rsid w:val="003D0121"/>
    <w:rsid w:val="003D2583"/>
    <w:rsid w:val="003D7418"/>
    <w:rsid w:val="003D7B9D"/>
    <w:rsid w:val="003E1D30"/>
    <w:rsid w:val="003E39E2"/>
    <w:rsid w:val="003E71A7"/>
    <w:rsid w:val="003F4A6C"/>
    <w:rsid w:val="00400321"/>
    <w:rsid w:val="00401AF5"/>
    <w:rsid w:val="00402675"/>
    <w:rsid w:val="00405DBD"/>
    <w:rsid w:val="0040613E"/>
    <w:rsid w:val="00411568"/>
    <w:rsid w:val="0041206C"/>
    <w:rsid w:val="004121A9"/>
    <w:rsid w:val="00412841"/>
    <w:rsid w:val="004133DB"/>
    <w:rsid w:val="00414ABA"/>
    <w:rsid w:val="004158ED"/>
    <w:rsid w:val="00416002"/>
    <w:rsid w:val="00421602"/>
    <w:rsid w:val="004219CA"/>
    <w:rsid w:val="00421B70"/>
    <w:rsid w:val="004241FF"/>
    <w:rsid w:val="00424EBD"/>
    <w:rsid w:val="00427D2D"/>
    <w:rsid w:val="00430C2A"/>
    <w:rsid w:val="00431468"/>
    <w:rsid w:val="00432C95"/>
    <w:rsid w:val="00437F55"/>
    <w:rsid w:val="004424F2"/>
    <w:rsid w:val="004460C8"/>
    <w:rsid w:val="00455494"/>
    <w:rsid w:val="00457203"/>
    <w:rsid w:val="004605F5"/>
    <w:rsid w:val="00461EB7"/>
    <w:rsid w:val="00462250"/>
    <w:rsid w:val="00463B02"/>
    <w:rsid w:val="00470512"/>
    <w:rsid w:val="00471887"/>
    <w:rsid w:val="004718F4"/>
    <w:rsid w:val="00472BB4"/>
    <w:rsid w:val="004730E9"/>
    <w:rsid w:val="004736E7"/>
    <w:rsid w:val="004800C9"/>
    <w:rsid w:val="00480339"/>
    <w:rsid w:val="00480542"/>
    <w:rsid w:val="00483137"/>
    <w:rsid w:val="00483241"/>
    <w:rsid w:val="004856A0"/>
    <w:rsid w:val="00485963"/>
    <w:rsid w:val="0048714B"/>
    <w:rsid w:val="00492601"/>
    <w:rsid w:val="0049354E"/>
    <w:rsid w:val="00497414"/>
    <w:rsid w:val="004A1E33"/>
    <w:rsid w:val="004A3088"/>
    <w:rsid w:val="004A5E2C"/>
    <w:rsid w:val="004A749E"/>
    <w:rsid w:val="004B178D"/>
    <w:rsid w:val="004B5807"/>
    <w:rsid w:val="004B59DD"/>
    <w:rsid w:val="004B762D"/>
    <w:rsid w:val="004C03E5"/>
    <w:rsid w:val="004C4FAE"/>
    <w:rsid w:val="004D2893"/>
    <w:rsid w:val="004D3AA4"/>
    <w:rsid w:val="004D4657"/>
    <w:rsid w:val="004D7F75"/>
    <w:rsid w:val="004E0EF2"/>
    <w:rsid w:val="004F1740"/>
    <w:rsid w:val="004F2AE0"/>
    <w:rsid w:val="004F4912"/>
    <w:rsid w:val="004F5369"/>
    <w:rsid w:val="004F7490"/>
    <w:rsid w:val="005077AC"/>
    <w:rsid w:val="00512396"/>
    <w:rsid w:val="00514E6F"/>
    <w:rsid w:val="005151EF"/>
    <w:rsid w:val="00520E81"/>
    <w:rsid w:val="005262A9"/>
    <w:rsid w:val="005266B1"/>
    <w:rsid w:val="00527529"/>
    <w:rsid w:val="00530E62"/>
    <w:rsid w:val="0053191D"/>
    <w:rsid w:val="00533586"/>
    <w:rsid w:val="00533B37"/>
    <w:rsid w:val="00536513"/>
    <w:rsid w:val="00540724"/>
    <w:rsid w:val="005438C6"/>
    <w:rsid w:val="00545194"/>
    <w:rsid w:val="00550B99"/>
    <w:rsid w:val="005514A8"/>
    <w:rsid w:val="00551FEC"/>
    <w:rsid w:val="00552371"/>
    <w:rsid w:val="00554131"/>
    <w:rsid w:val="00557439"/>
    <w:rsid w:val="005611D7"/>
    <w:rsid w:val="005628CD"/>
    <w:rsid w:val="005654C9"/>
    <w:rsid w:val="005658FA"/>
    <w:rsid w:val="00565FDE"/>
    <w:rsid w:val="00566958"/>
    <w:rsid w:val="005671A4"/>
    <w:rsid w:val="005702F9"/>
    <w:rsid w:val="00571F7C"/>
    <w:rsid w:val="0057250B"/>
    <w:rsid w:val="00575A6F"/>
    <w:rsid w:val="005779CB"/>
    <w:rsid w:val="00577D94"/>
    <w:rsid w:val="00584C0D"/>
    <w:rsid w:val="0058600D"/>
    <w:rsid w:val="005867C0"/>
    <w:rsid w:val="00586C3F"/>
    <w:rsid w:val="0058713F"/>
    <w:rsid w:val="00592BC7"/>
    <w:rsid w:val="00596C84"/>
    <w:rsid w:val="005A0079"/>
    <w:rsid w:val="005A1414"/>
    <w:rsid w:val="005A69BB"/>
    <w:rsid w:val="005A69EA"/>
    <w:rsid w:val="005B06A9"/>
    <w:rsid w:val="005B06F4"/>
    <w:rsid w:val="005B2822"/>
    <w:rsid w:val="005B3C45"/>
    <w:rsid w:val="005B4425"/>
    <w:rsid w:val="005C01A8"/>
    <w:rsid w:val="005C690A"/>
    <w:rsid w:val="005C6AAE"/>
    <w:rsid w:val="005C737B"/>
    <w:rsid w:val="005C772C"/>
    <w:rsid w:val="005D304D"/>
    <w:rsid w:val="005D34D7"/>
    <w:rsid w:val="005D731B"/>
    <w:rsid w:val="005D775A"/>
    <w:rsid w:val="005E0E18"/>
    <w:rsid w:val="005E2231"/>
    <w:rsid w:val="005E234E"/>
    <w:rsid w:val="005E2534"/>
    <w:rsid w:val="005E38E3"/>
    <w:rsid w:val="005E4237"/>
    <w:rsid w:val="005E5500"/>
    <w:rsid w:val="005F038A"/>
    <w:rsid w:val="005F2CB3"/>
    <w:rsid w:val="005F3D02"/>
    <w:rsid w:val="006004FB"/>
    <w:rsid w:val="00601D6B"/>
    <w:rsid w:val="00611767"/>
    <w:rsid w:val="006126E2"/>
    <w:rsid w:val="00614228"/>
    <w:rsid w:val="00615126"/>
    <w:rsid w:val="00615224"/>
    <w:rsid w:val="006154C4"/>
    <w:rsid w:val="006161A9"/>
    <w:rsid w:val="006163DC"/>
    <w:rsid w:val="00616601"/>
    <w:rsid w:val="006169E5"/>
    <w:rsid w:val="0062099C"/>
    <w:rsid w:val="00623056"/>
    <w:rsid w:val="00626078"/>
    <w:rsid w:val="0062616C"/>
    <w:rsid w:val="00630B5D"/>
    <w:rsid w:val="00631A9A"/>
    <w:rsid w:val="006329F5"/>
    <w:rsid w:val="006347DA"/>
    <w:rsid w:val="00636755"/>
    <w:rsid w:val="00640426"/>
    <w:rsid w:val="006429ED"/>
    <w:rsid w:val="00647500"/>
    <w:rsid w:val="006519F1"/>
    <w:rsid w:val="0066283F"/>
    <w:rsid w:val="00670826"/>
    <w:rsid w:val="00671FC2"/>
    <w:rsid w:val="00677E10"/>
    <w:rsid w:val="00677FF1"/>
    <w:rsid w:val="00683C11"/>
    <w:rsid w:val="00684122"/>
    <w:rsid w:val="00685B82"/>
    <w:rsid w:val="00685E35"/>
    <w:rsid w:val="00687AC1"/>
    <w:rsid w:val="00687CA9"/>
    <w:rsid w:val="00690AC9"/>
    <w:rsid w:val="0069220B"/>
    <w:rsid w:val="006922D6"/>
    <w:rsid w:val="00694CCF"/>
    <w:rsid w:val="0069519C"/>
    <w:rsid w:val="00695F89"/>
    <w:rsid w:val="006A1176"/>
    <w:rsid w:val="006A34BA"/>
    <w:rsid w:val="006A39FA"/>
    <w:rsid w:val="006A4C27"/>
    <w:rsid w:val="006B0456"/>
    <w:rsid w:val="006B11A3"/>
    <w:rsid w:val="006B35F9"/>
    <w:rsid w:val="006B380F"/>
    <w:rsid w:val="006B3A17"/>
    <w:rsid w:val="006B3B55"/>
    <w:rsid w:val="006B55B3"/>
    <w:rsid w:val="006B6EB1"/>
    <w:rsid w:val="006B7F07"/>
    <w:rsid w:val="006C0FBC"/>
    <w:rsid w:val="006C1A39"/>
    <w:rsid w:val="006C27C5"/>
    <w:rsid w:val="006C590B"/>
    <w:rsid w:val="006C6F3B"/>
    <w:rsid w:val="006C77FC"/>
    <w:rsid w:val="006D1605"/>
    <w:rsid w:val="006D19FF"/>
    <w:rsid w:val="006D2541"/>
    <w:rsid w:val="006D309C"/>
    <w:rsid w:val="006D3F60"/>
    <w:rsid w:val="006D5031"/>
    <w:rsid w:val="006D5EC5"/>
    <w:rsid w:val="006D6258"/>
    <w:rsid w:val="006D7C62"/>
    <w:rsid w:val="006E5EA5"/>
    <w:rsid w:val="006F1403"/>
    <w:rsid w:val="006F3E3B"/>
    <w:rsid w:val="00700938"/>
    <w:rsid w:val="007032A1"/>
    <w:rsid w:val="00703C69"/>
    <w:rsid w:val="00704E98"/>
    <w:rsid w:val="00711C4D"/>
    <w:rsid w:val="0071257F"/>
    <w:rsid w:val="0071326F"/>
    <w:rsid w:val="00713825"/>
    <w:rsid w:val="00715450"/>
    <w:rsid w:val="0071665E"/>
    <w:rsid w:val="007206C4"/>
    <w:rsid w:val="0072198E"/>
    <w:rsid w:val="00721F7E"/>
    <w:rsid w:val="00726944"/>
    <w:rsid w:val="00727370"/>
    <w:rsid w:val="00727DBE"/>
    <w:rsid w:val="0073195D"/>
    <w:rsid w:val="00732248"/>
    <w:rsid w:val="0073231F"/>
    <w:rsid w:val="0073390C"/>
    <w:rsid w:val="0073416A"/>
    <w:rsid w:val="00734482"/>
    <w:rsid w:val="00735A97"/>
    <w:rsid w:val="007365A3"/>
    <w:rsid w:val="00737231"/>
    <w:rsid w:val="00741146"/>
    <w:rsid w:val="00744CD3"/>
    <w:rsid w:val="00752F23"/>
    <w:rsid w:val="00754ED2"/>
    <w:rsid w:val="00755FE4"/>
    <w:rsid w:val="0075649F"/>
    <w:rsid w:val="0075722C"/>
    <w:rsid w:val="00757E27"/>
    <w:rsid w:val="00757F9C"/>
    <w:rsid w:val="0076143A"/>
    <w:rsid w:val="00766E93"/>
    <w:rsid w:val="00767DF2"/>
    <w:rsid w:val="007702DD"/>
    <w:rsid w:val="0077244D"/>
    <w:rsid w:val="007734C8"/>
    <w:rsid w:val="00773C42"/>
    <w:rsid w:val="007763C2"/>
    <w:rsid w:val="007776FF"/>
    <w:rsid w:val="00777C32"/>
    <w:rsid w:val="007825DC"/>
    <w:rsid w:val="00784505"/>
    <w:rsid w:val="007862CB"/>
    <w:rsid w:val="00791361"/>
    <w:rsid w:val="0079374C"/>
    <w:rsid w:val="007A114F"/>
    <w:rsid w:val="007A56D1"/>
    <w:rsid w:val="007B15F8"/>
    <w:rsid w:val="007B17BB"/>
    <w:rsid w:val="007B2386"/>
    <w:rsid w:val="007B4260"/>
    <w:rsid w:val="007B6DF9"/>
    <w:rsid w:val="007C1696"/>
    <w:rsid w:val="007C2E0E"/>
    <w:rsid w:val="007C2F97"/>
    <w:rsid w:val="007C3CFF"/>
    <w:rsid w:val="007C4278"/>
    <w:rsid w:val="007C616B"/>
    <w:rsid w:val="007C6B03"/>
    <w:rsid w:val="007C78DA"/>
    <w:rsid w:val="007D01FE"/>
    <w:rsid w:val="007D368A"/>
    <w:rsid w:val="007D4136"/>
    <w:rsid w:val="007D4ED7"/>
    <w:rsid w:val="007D52E6"/>
    <w:rsid w:val="007E37E5"/>
    <w:rsid w:val="007E39DC"/>
    <w:rsid w:val="007E700D"/>
    <w:rsid w:val="007F164F"/>
    <w:rsid w:val="007F1BF6"/>
    <w:rsid w:val="007F4419"/>
    <w:rsid w:val="007F4A31"/>
    <w:rsid w:val="00800E2A"/>
    <w:rsid w:val="00804F36"/>
    <w:rsid w:val="00806655"/>
    <w:rsid w:val="008077A5"/>
    <w:rsid w:val="0081037D"/>
    <w:rsid w:val="00811AC9"/>
    <w:rsid w:val="00812971"/>
    <w:rsid w:val="00813CE7"/>
    <w:rsid w:val="0081797F"/>
    <w:rsid w:val="00817AE3"/>
    <w:rsid w:val="00825F71"/>
    <w:rsid w:val="00826E31"/>
    <w:rsid w:val="00830AF2"/>
    <w:rsid w:val="00831529"/>
    <w:rsid w:val="008319A6"/>
    <w:rsid w:val="008339FF"/>
    <w:rsid w:val="00834449"/>
    <w:rsid w:val="00837CB4"/>
    <w:rsid w:val="008443C1"/>
    <w:rsid w:val="008465D5"/>
    <w:rsid w:val="008466A2"/>
    <w:rsid w:val="00853A1B"/>
    <w:rsid w:val="0085696A"/>
    <w:rsid w:val="00857D73"/>
    <w:rsid w:val="008629ED"/>
    <w:rsid w:val="008714E8"/>
    <w:rsid w:val="00875D41"/>
    <w:rsid w:val="008766ED"/>
    <w:rsid w:val="00877DEF"/>
    <w:rsid w:val="00880E06"/>
    <w:rsid w:val="008835AE"/>
    <w:rsid w:val="00891FEB"/>
    <w:rsid w:val="00892FF6"/>
    <w:rsid w:val="008A2224"/>
    <w:rsid w:val="008A555E"/>
    <w:rsid w:val="008B62FB"/>
    <w:rsid w:val="008C0E8E"/>
    <w:rsid w:val="008C65FB"/>
    <w:rsid w:val="008C732D"/>
    <w:rsid w:val="008C7DB4"/>
    <w:rsid w:val="008D33C2"/>
    <w:rsid w:val="008D5D66"/>
    <w:rsid w:val="008D6E1E"/>
    <w:rsid w:val="008D7614"/>
    <w:rsid w:val="008E0DC9"/>
    <w:rsid w:val="008E4637"/>
    <w:rsid w:val="008E5599"/>
    <w:rsid w:val="008E5F44"/>
    <w:rsid w:val="008F0A96"/>
    <w:rsid w:val="008F2439"/>
    <w:rsid w:val="008F3FF5"/>
    <w:rsid w:val="009007C4"/>
    <w:rsid w:val="00900D52"/>
    <w:rsid w:val="009046DA"/>
    <w:rsid w:val="009077AB"/>
    <w:rsid w:val="00912056"/>
    <w:rsid w:val="009156BA"/>
    <w:rsid w:val="00916460"/>
    <w:rsid w:val="00920B35"/>
    <w:rsid w:val="00922EC8"/>
    <w:rsid w:val="00925563"/>
    <w:rsid w:val="00926219"/>
    <w:rsid w:val="0092768C"/>
    <w:rsid w:val="00930D9E"/>
    <w:rsid w:val="00934D74"/>
    <w:rsid w:val="00936A27"/>
    <w:rsid w:val="00941634"/>
    <w:rsid w:val="009466A8"/>
    <w:rsid w:val="00947764"/>
    <w:rsid w:val="009545AB"/>
    <w:rsid w:val="009567C5"/>
    <w:rsid w:val="009572F3"/>
    <w:rsid w:val="009607E6"/>
    <w:rsid w:val="0096203A"/>
    <w:rsid w:val="00963682"/>
    <w:rsid w:val="00971A21"/>
    <w:rsid w:val="0097575E"/>
    <w:rsid w:val="00976208"/>
    <w:rsid w:val="00977484"/>
    <w:rsid w:val="00984D58"/>
    <w:rsid w:val="0098578D"/>
    <w:rsid w:val="009921E1"/>
    <w:rsid w:val="009966B1"/>
    <w:rsid w:val="0099704B"/>
    <w:rsid w:val="0099732D"/>
    <w:rsid w:val="009A2DAC"/>
    <w:rsid w:val="009A3D30"/>
    <w:rsid w:val="009A49F5"/>
    <w:rsid w:val="009B05B9"/>
    <w:rsid w:val="009B1978"/>
    <w:rsid w:val="009B4600"/>
    <w:rsid w:val="009B79F6"/>
    <w:rsid w:val="009B7B48"/>
    <w:rsid w:val="009C5D43"/>
    <w:rsid w:val="009C77DC"/>
    <w:rsid w:val="009D19B3"/>
    <w:rsid w:val="009D1B39"/>
    <w:rsid w:val="009D2816"/>
    <w:rsid w:val="009D49EE"/>
    <w:rsid w:val="009D5A84"/>
    <w:rsid w:val="009D6991"/>
    <w:rsid w:val="009E307B"/>
    <w:rsid w:val="009E31C0"/>
    <w:rsid w:val="009E7BD4"/>
    <w:rsid w:val="009F1E42"/>
    <w:rsid w:val="009F2D25"/>
    <w:rsid w:val="009F4C9C"/>
    <w:rsid w:val="009F5AF3"/>
    <w:rsid w:val="009F5FD9"/>
    <w:rsid w:val="009F7AAA"/>
    <w:rsid w:val="009F7B15"/>
    <w:rsid w:val="00A0295B"/>
    <w:rsid w:val="00A119C8"/>
    <w:rsid w:val="00A137CC"/>
    <w:rsid w:val="00A20B48"/>
    <w:rsid w:val="00A21295"/>
    <w:rsid w:val="00A274EB"/>
    <w:rsid w:val="00A31CD1"/>
    <w:rsid w:val="00A31F98"/>
    <w:rsid w:val="00A3427D"/>
    <w:rsid w:val="00A34DD4"/>
    <w:rsid w:val="00A351F0"/>
    <w:rsid w:val="00A355F6"/>
    <w:rsid w:val="00A3635F"/>
    <w:rsid w:val="00A36A3E"/>
    <w:rsid w:val="00A412DF"/>
    <w:rsid w:val="00A41BAE"/>
    <w:rsid w:val="00A44D4E"/>
    <w:rsid w:val="00A55AA5"/>
    <w:rsid w:val="00A55AF9"/>
    <w:rsid w:val="00A55E34"/>
    <w:rsid w:val="00A56A7A"/>
    <w:rsid w:val="00A57EB3"/>
    <w:rsid w:val="00A6011B"/>
    <w:rsid w:val="00A604CB"/>
    <w:rsid w:val="00A66901"/>
    <w:rsid w:val="00A723B7"/>
    <w:rsid w:val="00A7334A"/>
    <w:rsid w:val="00A7409B"/>
    <w:rsid w:val="00A7673D"/>
    <w:rsid w:val="00A8486F"/>
    <w:rsid w:val="00A85021"/>
    <w:rsid w:val="00A8570A"/>
    <w:rsid w:val="00A86452"/>
    <w:rsid w:val="00A90629"/>
    <w:rsid w:val="00A9686F"/>
    <w:rsid w:val="00AA1D50"/>
    <w:rsid w:val="00AA2BE4"/>
    <w:rsid w:val="00AA5113"/>
    <w:rsid w:val="00AA6061"/>
    <w:rsid w:val="00AA6469"/>
    <w:rsid w:val="00AB12A5"/>
    <w:rsid w:val="00AB1511"/>
    <w:rsid w:val="00AB26B5"/>
    <w:rsid w:val="00AB7C34"/>
    <w:rsid w:val="00AB7D22"/>
    <w:rsid w:val="00AC0877"/>
    <w:rsid w:val="00AC2A71"/>
    <w:rsid w:val="00AC5D0F"/>
    <w:rsid w:val="00AC6EE4"/>
    <w:rsid w:val="00AD087D"/>
    <w:rsid w:val="00AD3728"/>
    <w:rsid w:val="00AD3F7D"/>
    <w:rsid w:val="00AD4CC6"/>
    <w:rsid w:val="00AF0C76"/>
    <w:rsid w:val="00AF1A79"/>
    <w:rsid w:val="00AF270F"/>
    <w:rsid w:val="00AF3158"/>
    <w:rsid w:val="00AF4B1F"/>
    <w:rsid w:val="00AF504F"/>
    <w:rsid w:val="00B03B5A"/>
    <w:rsid w:val="00B0503A"/>
    <w:rsid w:val="00B059AC"/>
    <w:rsid w:val="00B076B9"/>
    <w:rsid w:val="00B07B68"/>
    <w:rsid w:val="00B108C6"/>
    <w:rsid w:val="00B12B1F"/>
    <w:rsid w:val="00B13BA5"/>
    <w:rsid w:val="00B14750"/>
    <w:rsid w:val="00B1478F"/>
    <w:rsid w:val="00B167B8"/>
    <w:rsid w:val="00B21989"/>
    <w:rsid w:val="00B21B92"/>
    <w:rsid w:val="00B2553B"/>
    <w:rsid w:val="00B26B9A"/>
    <w:rsid w:val="00B26FDE"/>
    <w:rsid w:val="00B30904"/>
    <w:rsid w:val="00B33D78"/>
    <w:rsid w:val="00B341EB"/>
    <w:rsid w:val="00B37717"/>
    <w:rsid w:val="00B405E5"/>
    <w:rsid w:val="00B45113"/>
    <w:rsid w:val="00B50A4B"/>
    <w:rsid w:val="00B5146B"/>
    <w:rsid w:val="00B52AEF"/>
    <w:rsid w:val="00B54C12"/>
    <w:rsid w:val="00B55686"/>
    <w:rsid w:val="00B579BB"/>
    <w:rsid w:val="00B60DEE"/>
    <w:rsid w:val="00B60E1A"/>
    <w:rsid w:val="00B61DD9"/>
    <w:rsid w:val="00B6298C"/>
    <w:rsid w:val="00B64765"/>
    <w:rsid w:val="00B65361"/>
    <w:rsid w:val="00B65479"/>
    <w:rsid w:val="00B67A4D"/>
    <w:rsid w:val="00B70279"/>
    <w:rsid w:val="00B70792"/>
    <w:rsid w:val="00B70912"/>
    <w:rsid w:val="00B710A7"/>
    <w:rsid w:val="00B73525"/>
    <w:rsid w:val="00B73B9D"/>
    <w:rsid w:val="00B779F2"/>
    <w:rsid w:val="00B831EC"/>
    <w:rsid w:val="00B83A77"/>
    <w:rsid w:val="00B85F0A"/>
    <w:rsid w:val="00B91F33"/>
    <w:rsid w:val="00B9289D"/>
    <w:rsid w:val="00BA12A4"/>
    <w:rsid w:val="00BA18F1"/>
    <w:rsid w:val="00BA6720"/>
    <w:rsid w:val="00BA7CAF"/>
    <w:rsid w:val="00BB08EA"/>
    <w:rsid w:val="00BB4D4D"/>
    <w:rsid w:val="00BC4F36"/>
    <w:rsid w:val="00BC57CF"/>
    <w:rsid w:val="00BC73F8"/>
    <w:rsid w:val="00BD2ED5"/>
    <w:rsid w:val="00BD4439"/>
    <w:rsid w:val="00BD4E61"/>
    <w:rsid w:val="00BD5EB1"/>
    <w:rsid w:val="00BE4C88"/>
    <w:rsid w:val="00BE4F60"/>
    <w:rsid w:val="00BE5606"/>
    <w:rsid w:val="00BE6BCA"/>
    <w:rsid w:val="00BF1894"/>
    <w:rsid w:val="00BF4DFE"/>
    <w:rsid w:val="00BF7570"/>
    <w:rsid w:val="00BF7D6E"/>
    <w:rsid w:val="00C01082"/>
    <w:rsid w:val="00C03B0F"/>
    <w:rsid w:val="00C10C59"/>
    <w:rsid w:val="00C1214C"/>
    <w:rsid w:val="00C13A85"/>
    <w:rsid w:val="00C15D10"/>
    <w:rsid w:val="00C200EB"/>
    <w:rsid w:val="00C22439"/>
    <w:rsid w:val="00C257D7"/>
    <w:rsid w:val="00C25FC8"/>
    <w:rsid w:val="00C264C6"/>
    <w:rsid w:val="00C27A46"/>
    <w:rsid w:val="00C41EE3"/>
    <w:rsid w:val="00C41F0C"/>
    <w:rsid w:val="00C44AC9"/>
    <w:rsid w:val="00C45326"/>
    <w:rsid w:val="00C46044"/>
    <w:rsid w:val="00C52748"/>
    <w:rsid w:val="00C52802"/>
    <w:rsid w:val="00C56D19"/>
    <w:rsid w:val="00C5751D"/>
    <w:rsid w:val="00C60050"/>
    <w:rsid w:val="00C62C94"/>
    <w:rsid w:val="00C62E9A"/>
    <w:rsid w:val="00C6323C"/>
    <w:rsid w:val="00C66362"/>
    <w:rsid w:val="00C67D15"/>
    <w:rsid w:val="00C706DD"/>
    <w:rsid w:val="00C73E67"/>
    <w:rsid w:val="00C744AF"/>
    <w:rsid w:val="00C7464D"/>
    <w:rsid w:val="00C75100"/>
    <w:rsid w:val="00C75395"/>
    <w:rsid w:val="00C768E1"/>
    <w:rsid w:val="00C770BC"/>
    <w:rsid w:val="00C8033C"/>
    <w:rsid w:val="00C80964"/>
    <w:rsid w:val="00C8263F"/>
    <w:rsid w:val="00C86ABE"/>
    <w:rsid w:val="00C9010F"/>
    <w:rsid w:val="00C94333"/>
    <w:rsid w:val="00C97721"/>
    <w:rsid w:val="00C97DCD"/>
    <w:rsid w:val="00C97E1D"/>
    <w:rsid w:val="00CA4E24"/>
    <w:rsid w:val="00CB09DE"/>
    <w:rsid w:val="00CB0BE8"/>
    <w:rsid w:val="00CB18C4"/>
    <w:rsid w:val="00CB2C3E"/>
    <w:rsid w:val="00CB2CB6"/>
    <w:rsid w:val="00CB3968"/>
    <w:rsid w:val="00CB49F8"/>
    <w:rsid w:val="00CC0F4E"/>
    <w:rsid w:val="00CC3986"/>
    <w:rsid w:val="00CC3BC6"/>
    <w:rsid w:val="00CD36D8"/>
    <w:rsid w:val="00CD585A"/>
    <w:rsid w:val="00CD70A3"/>
    <w:rsid w:val="00CD735A"/>
    <w:rsid w:val="00CE1A6F"/>
    <w:rsid w:val="00CE2059"/>
    <w:rsid w:val="00CE2200"/>
    <w:rsid w:val="00CE3EE4"/>
    <w:rsid w:val="00CE4CB5"/>
    <w:rsid w:val="00CE5200"/>
    <w:rsid w:val="00CF1069"/>
    <w:rsid w:val="00CF17B6"/>
    <w:rsid w:val="00CF23D8"/>
    <w:rsid w:val="00CF5682"/>
    <w:rsid w:val="00CF7290"/>
    <w:rsid w:val="00D02CE1"/>
    <w:rsid w:val="00D116E6"/>
    <w:rsid w:val="00D11A52"/>
    <w:rsid w:val="00D14CF8"/>
    <w:rsid w:val="00D1565E"/>
    <w:rsid w:val="00D16447"/>
    <w:rsid w:val="00D2070F"/>
    <w:rsid w:val="00D2092E"/>
    <w:rsid w:val="00D20CF5"/>
    <w:rsid w:val="00D21C80"/>
    <w:rsid w:val="00D2250C"/>
    <w:rsid w:val="00D22E21"/>
    <w:rsid w:val="00D24360"/>
    <w:rsid w:val="00D27FBA"/>
    <w:rsid w:val="00D3268E"/>
    <w:rsid w:val="00D36556"/>
    <w:rsid w:val="00D368D2"/>
    <w:rsid w:val="00D40F8B"/>
    <w:rsid w:val="00D52FFB"/>
    <w:rsid w:val="00D53B11"/>
    <w:rsid w:val="00D53D8A"/>
    <w:rsid w:val="00D55477"/>
    <w:rsid w:val="00D55628"/>
    <w:rsid w:val="00D57D1A"/>
    <w:rsid w:val="00D60E12"/>
    <w:rsid w:val="00D63519"/>
    <w:rsid w:val="00D6527F"/>
    <w:rsid w:val="00D728CD"/>
    <w:rsid w:val="00D74CB3"/>
    <w:rsid w:val="00D7503D"/>
    <w:rsid w:val="00D77F83"/>
    <w:rsid w:val="00D802F2"/>
    <w:rsid w:val="00D8245F"/>
    <w:rsid w:val="00D8675C"/>
    <w:rsid w:val="00D90FD4"/>
    <w:rsid w:val="00D921B6"/>
    <w:rsid w:val="00D92F03"/>
    <w:rsid w:val="00D94778"/>
    <w:rsid w:val="00D97363"/>
    <w:rsid w:val="00DA1FA4"/>
    <w:rsid w:val="00DA5AC0"/>
    <w:rsid w:val="00DA6C66"/>
    <w:rsid w:val="00DA7089"/>
    <w:rsid w:val="00DB063E"/>
    <w:rsid w:val="00DB07E2"/>
    <w:rsid w:val="00DB0D43"/>
    <w:rsid w:val="00DB38AB"/>
    <w:rsid w:val="00DB3C4F"/>
    <w:rsid w:val="00DB631E"/>
    <w:rsid w:val="00DC00A1"/>
    <w:rsid w:val="00DC5400"/>
    <w:rsid w:val="00DC5EB3"/>
    <w:rsid w:val="00DD2D47"/>
    <w:rsid w:val="00DD30D4"/>
    <w:rsid w:val="00DD46BF"/>
    <w:rsid w:val="00DD7959"/>
    <w:rsid w:val="00DE20E1"/>
    <w:rsid w:val="00DE2EB7"/>
    <w:rsid w:val="00DE7B16"/>
    <w:rsid w:val="00DF0C99"/>
    <w:rsid w:val="00DF321B"/>
    <w:rsid w:val="00DF48DF"/>
    <w:rsid w:val="00DF58C3"/>
    <w:rsid w:val="00DF6F97"/>
    <w:rsid w:val="00DF7A60"/>
    <w:rsid w:val="00E00922"/>
    <w:rsid w:val="00E01270"/>
    <w:rsid w:val="00E0229E"/>
    <w:rsid w:val="00E06E7C"/>
    <w:rsid w:val="00E135FC"/>
    <w:rsid w:val="00E14504"/>
    <w:rsid w:val="00E14C16"/>
    <w:rsid w:val="00E17AF5"/>
    <w:rsid w:val="00E220C5"/>
    <w:rsid w:val="00E222C5"/>
    <w:rsid w:val="00E26592"/>
    <w:rsid w:val="00E26636"/>
    <w:rsid w:val="00E269B9"/>
    <w:rsid w:val="00E26EA9"/>
    <w:rsid w:val="00E305F6"/>
    <w:rsid w:val="00E35838"/>
    <w:rsid w:val="00E37118"/>
    <w:rsid w:val="00E41D1E"/>
    <w:rsid w:val="00E42DB4"/>
    <w:rsid w:val="00E45DBC"/>
    <w:rsid w:val="00E5180A"/>
    <w:rsid w:val="00E5395D"/>
    <w:rsid w:val="00E565EF"/>
    <w:rsid w:val="00E62FBB"/>
    <w:rsid w:val="00E63C04"/>
    <w:rsid w:val="00E63C22"/>
    <w:rsid w:val="00E65CE9"/>
    <w:rsid w:val="00E740A3"/>
    <w:rsid w:val="00E74391"/>
    <w:rsid w:val="00E754EF"/>
    <w:rsid w:val="00E7637B"/>
    <w:rsid w:val="00E7799F"/>
    <w:rsid w:val="00E81757"/>
    <w:rsid w:val="00E8606F"/>
    <w:rsid w:val="00E874F0"/>
    <w:rsid w:val="00E87DDE"/>
    <w:rsid w:val="00E92E45"/>
    <w:rsid w:val="00E94448"/>
    <w:rsid w:val="00E96CAD"/>
    <w:rsid w:val="00EA09B2"/>
    <w:rsid w:val="00EB11CC"/>
    <w:rsid w:val="00EB645B"/>
    <w:rsid w:val="00EC0879"/>
    <w:rsid w:val="00EC1BE5"/>
    <w:rsid w:val="00EC3060"/>
    <w:rsid w:val="00EC65C9"/>
    <w:rsid w:val="00ED00D9"/>
    <w:rsid w:val="00ED13A6"/>
    <w:rsid w:val="00ED150A"/>
    <w:rsid w:val="00ED1D1C"/>
    <w:rsid w:val="00ED4EA2"/>
    <w:rsid w:val="00ED6AD0"/>
    <w:rsid w:val="00EE0308"/>
    <w:rsid w:val="00EE1A22"/>
    <w:rsid w:val="00EE260E"/>
    <w:rsid w:val="00EE4EB8"/>
    <w:rsid w:val="00EE6ECE"/>
    <w:rsid w:val="00EF004D"/>
    <w:rsid w:val="00EF0C5E"/>
    <w:rsid w:val="00EF1844"/>
    <w:rsid w:val="00EF2061"/>
    <w:rsid w:val="00EF2E27"/>
    <w:rsid w:val="00EF301A"/>
    <w:rsid w:val="00EF36D4"/>
    <w:rsid w:val="00EF761C"/>
    <w:rsid w:val="00F009F2"/>
    <w:rsid w:val="00F013A8"/>
    <w:rsid w:val="00F01910"/>
    <w:rsid w:val="00F14662"/>
    <w:rsid w:val="00F160C0"/>
    <w:rsid w:val="00F17D80"/>
    <w:rsid w:val="00F23991"/>
    <w:rsid w:val="00F24573"/>
    <w:rsid w:val="00F24BC9"/>
    <w:rsid w:val="00F26BAC"/>
    <w:rsid w:val="00F27704"/>
    <w:rsid w:val="00F27ACD"/>
    <w:rsid w:val="00F40ECC"/>
    <w:rsid w:val="00F42434"/>
    <w:rsid w:val="00F43C4D"/>
    <w:rsid w:val="00F44782"/>
    <w:rsid w:val="00F451CA"/>
    <w:rsid w:val="00F45747"/>
    <w:rsid w:val="00F45B07"/>
    <w:rsid w:val="00F45CF4"/>
    <w:rsid w:val="00F45D90"/>
    <w:rsid w:val="00F50313"/>
    <w:rsid w:val="00F50E28"/>
    <w:rsid w:val="00F527B0"/>
    <w:rsid w:val="00F53DE7"/>
    <w:rsid w:val="00F5510F"/>
    <w:rsid w:val="00F603E4"/>
    <w:rsid w:val="00F62722"/>
    <w:rsid w:val="00F6399A"/>
    <w:rsid w:val="00F63B5D"/>
    <w:rsid w:val="00F70823"/>
    <w:rsid w:val="00F756FC"/>
    <w:rsid w:val="00F76513"/>
    <w:rsid w:val="00F77E79"/>
    <w:rsid w:val="00F80DEC"/>
    <w:rsid w:val="00F8330D"/>
    <w:rsid w:val="00F85B4A"/>
    <w:rsid w:val="00F876EE"/>
    <w:rsid w:val="00F91435"/>
    <w:rsid w:val="00F91ABB"/>
    <w:rsid w:val="00F9214C"/>
    <w:rsid w:val="00F929AC"/>
    <w:rsid w:val="00FA012D"/>
    <w:rsid w:val="00FA3778"/>
    <w:rsid w:val="00FA3B4D"/>
    <w:rsid w:val="00FA4932"/>
    <w:rsid w:val="00FA6676"/>
    <w:rsid w:val="00FA72CD"/>
    <w:rsid w:val="00FB0A93"/>
    <w:rsid w:val="00FB20C3"/>
    <w:rsid w:val="00FB296F"/>
    <w:rsid w:val="00FB6232"/>
    <w:rsid w:val="00FC0F65"/>
    <w:rsid w:val="00FC16CE"/>
    <w:rsid w:val="00FC548C"/>
    <w:rsid w:val="00FC6E5E"/>
    <w:rsid w:val="00FC778B"/>
    <w:rsid w:val="00FC78AB"/>
    <w:rsid w:val="00FC7B9B"/>
    <w:rsid w:val="00FD09CE"/>
    <w:rsid w:val="00FD0BDB"/>
    <w:rsid w:val="00FD41C1"/>
    <w:rsid w:val="00FD7430"/>
    <w:rsid w:val="00FE017B"/>
    <w:rsid w:val="00FE33A9"/>
    <w:rsid w:val="00FE4801"/>
    <w:rsid w:val="00FF5F1E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6C7B-F4CD-4E0C-8FCA-204AC3D8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 ACG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AcgAdmin</dc:creator>
  <cp:lastModifiedBy>AcgAdmin</cp:lastModifiedBy>
  <cp:revision>1</cp:revision>
  <dcterms:created xsi:type="dcterms:W3CDTF">2016-03-24T19:52:00Z</dcterms:created>
  <dcterms:modified xsi:type="dcterms:W3CDTF">2016-03-24T19:56:00Z</dcterms:modified>
</cp:coreProperties>
</file>